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14"/>
        <w:gridCol w:w="7655"/>
      </w:tblGrid>
      <w:tr w:rsidR="00D36367" w:rsidTr="00D36367">
        <w:trPr>
          <w:trHeight w:val="144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36367" w:rsidRDefault="00D36367" w:rsidP="00D36367">
            <w:pPr>
              <w:pStyle w:val="ZCom"/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36367" w:rsidRDefault="00D36367" w:rsidP="00D36367">
            <w:pPr>
              <w:pStyle w:val="ZDGName"/>
            </w:pPr>
          </w:p>
        </w:tc>
      </w:tr>
    </w:tbl>
    <w:p w:rsidR="00D36367" w:rsidRDefault="00D36367" w:rsidP="00D36367">
      <w:pPr>
        <w:pStyle w:val="NoteHead"/>
        <w:spacing w:before="0" w:after="0"/>
        <w:rPr>
          <w:lang w:val="en-US" w:eastAsia="es-ES"/>
        </w:rPr>
      </w:pPr>
      <w:r>
        <w:rPr>
          <w:lang w:val="en-US" w:eastAsia="es-ES"/>
        </w:rPr>
        <w:t>Minutes</w:t>
      </w:r>
      <w:r>
        <w:rPr>
          <w:lang w:val="en-US" w:eastAsia="es-ES"/>
        </w:rPr>
        <w:br/>
      </w:r>
    </w:p>
    <w:p w:rsidR="00D36367" w:rsidRDefault="001D30AE" w:rsidP="00D36367">
      <w:pPr>
        <w:pStyle w:val="Subject"/>
        <w:spacing w:after="0"/>
        <w:jc w:val="center"/>
        <w:rPr>
          <w:lang w:val="en-US" w:eastAsia="es-ES"/>
        </w:rPr>
      </w:pPr>
      <w:r>
        <w:rPr>
          <w:lang w:val="en-US" w:eastAsia="es-ES"/>
        </w:rPr>
        <w:t>on t</w:t>
      </w:r>
      <w:r w:rsidR="00D36367">
        <w:rPr>
          <w:lang w:val="en-US" w:eastAsia="es-ES"/>
        </w:rPr>
        <w:t>he 1</w:t>
      </w:r>
      <w:r w:rsidR="00D36367" w:rsidRPr="007F4AFA">
        <w:rPr>
          <w:vertAlign w:val="superscript"/>
          <w:lang w:val="en-US" w:eastAsia="es-ES"/>
        </w:rPr>
        <w:t>st</w:t>
      </w:r>
      <w:r w:rsidR="00D36367">
        <w:rPr>
          <w:lang w:val="en-US" w:eastAsia="es-ES"/>
        </w:rPr>
        <w:t xml:space="preserve"> Steering Group </w:t>
      </w:r>
      <w:r w:rsidR="00D279FC">
        <w:rPr>
          <w:lang w:val="en-US" w:eastAsia="es-ES"/>
        </w:rPr>
        <w:t xml:space="preserve">(Kick-off) </w:t>
      </w:r>
      <w:r w:rsidR="00D36367">
        <w:rPr>
          <w:lang w:val="en-US" w:eastAsia="es-ES"/>
        </w:rPr>
        <w:t xml:space="preserve">Meeting </w:t>
      </w:r>
    </w:p>
    <w:p w:rsidR="00D36367" w:rsidRDefault="00D279FC" w:rsidP="00D36367">
      <w:pPr>
        <w:spacing w:after="0"/>
        <w:jc w:val="center"/>
        <w:rPr>
          <w:lang w:val="en-US" w:eastAsia="es-ES"/>
        </w:rPr>
      </w:pPr>
      <w:r>
        <w:rPr>
          <w:lang w:val="en-US" w:eastAsia="es-ES"/>
        </w:rPr>
        <w:t>of</w:t>
      </w:r>
    </w:p>
    <w:p w:rsidR="00D36367" w:rsidRDefault="00D36367" w:rsidP="00D36367">
      <w:pPr>
        <w:jc w:val="center"/>
        <w:rPr>
          <w:lang w:val="en-US" w:eastAsia="es-ES"/>
        </w:rPr>
      </w:pPr>
      <w:r>
        <w:rPr>
          <w:lang w:val="en-US" w:eastAsia="es-ES"/>
        </w:rPr>
        <w:t>PA4 – To Restore and Maintain the Quality of Waters – of the EUSDR</w:t>
      </w:r>
    </w:p>
    <w:p w:rsidR="00D36367" w:rsidRDefault="001D30AE" w:rsidP="00D36367">
      <w:pPr>
        <w:jc w:val="center"/>
        <w:rPr>
          <w:lang w:val="en-US" w:eastAsia="es-ES"/>
        </w:rPr>
      </w:pPr>
      <w:r>
        <w:rPr>
          <w:lang w:val="en-US" w:eastAsia="es-ES"/>
        </w:rPr>
        <w:t xml:space="preserve">on </w:t>
      </w:r>
      <w:r w:rsidR="00D36367">
        <w:rPr>
          <w:lang w:val="en-US" w:eastAsia="es-ES"/>
        </w:rPr>
        <w:t xml:space="preserve">21 June 2011, Bratislava, Slovak Republic </w:t>
      </w:r>
    </w:p>
    <w:p w:rsidR="00B3027C" w:rsidRPr="00B3027C" w:rsidRDefault="00B3027C" w:rsidP="00B3027C">
      <w:pPr>
        <w:pStyle w:val="af3"/>
        <w:numPr>
          <w:ilvl w:val="0"/>
          <w:numId w:val="11"/>
        </w:numPr>
        <w:spacing w:after="0"/>
        <w:rPr>
          <w:rFonts w:cs="Calibri"/>
          <w:b/>
          <w:color w:val="000000"/>
          <w:lang w:val="en-US" w:eastAsia="es-ES"/>
        </w:rPr>
      </w:pPr>
      <w:r w:rsidRPr="00B3027C">
        <w:rPr>
          <w:rFonts w:cs="Calibri"/>
          <w:b/>
          <w:color w:val="000000"/>
          <w:lang w:val="en-US" w:eastAsia="es-ES"/>
        </w:rPr>
        <w:t>Objective of the meeting</w:t>
      </w:r>
    </w:p>
    <w:p w:rsidR="00B3027C" w:rsidRPr="00B3027C" w:rsidRDefault="00B3027C" w:rsidP="00B3027C">
      <w:pPr>
        <w:pStyle w:val="af3"/>
        <w:spacing w:after="0"/>
        <w:ind w:left="-207"/>
        <w:rPr>
          <w:rFonts w:cs="Calibri"/>
          <w:b/>
          <w:color w:val="000000"/>
          <w:lang w:val="en-US" w:eastAsia="es-ES"/>
        </w:rPr>
      </w:pPr>
    </w:p>
    <w:p w:rsidR="00B3027C" w:rsidRPr="009154BF" w:rsidRDefault="00B3027C" w:rsidP="00B3027C">
      <w:pPr>
        <w:spacing w:after="0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>Setting up a Steering Group for the implementation of the EU Strategy for the Danube Region with discussion on steering procedure</w:t>
      </w:r>
      <w:r w:rsidRPr="009154BF">
        <w:rPr>
          <w:rFonts w:cs="Calibri"/>
          <w:color w:val="000000"/>
          <w:lang w:val="en-US" w:eastAsia="es-ES"/>
        </w:rPr>
        <w:t xml:space="preserve"> </w:t>
      </w:r>
      <w:r>
        <w:rPr>
          <w:rFonts w:cs="Calibri"/>
          <w:color w:val="000000"/>
          <w:lang w:val="en-US" w:eastAsia="es-ES"/>
        </w:rPr>
        <w:t>(overview on EUSDR, information on financing, review of Rules of Procedure, Targets of the Priority Area 4, further operational steps)</w:t>
      </w:r>
    </w:p>
    <w:p w:rsidR="00B3027C" w:rsidRPr="009154BF" w:rsidRDefault="00B3027C" w:rsidP="00B3027C">
      <w:pPr>
        <w:spacing w:after="0"/>
        <w:ind w:left="-567"/>
        <w:rPr>
          <w:rFonts w:cs="Calibri"/>
          <w:color w:val="000000"/>
          <w:lang w:val="en-US" w:eastAsia="es-ES"/>
        </w:rPr>
      </w:pPr>
    </w:p>
    <w:p w:rsidR="00D36367" w:rsidRDefault="00D36367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 w:rsidRPr="00CB2EA3">
        <w:rPr>
          <w:rFonts w:cs="Calibri"/>
          <w:color w:val="000000"/>
          <w:lang w:val="en-US" w:eastAsia="es-ES"/>
        </w:rPr>
        <w:t xml:space="preserve">The meeting </w:t>
      </w:r>
      <w:r>
        <w:rPr>
          <w:rFonts w:cs="Calibri"/>
          <w:color w:val="000000"/>
          <w:lang w:val="en-US" w:eastAsia="es-ES"/>
        </w:rPr>
        <w:t>wa</w:t>
      </w:r>
      <w:r w:rsidRPr="00CB2EA3">
        <w:rPr>
          <w:rFonts w:cs="Calibri"/>
          <w:color w:val="000000"/>
          <w:lang w:val="en-US" w:eastAsia="es-ES"/>
        </w:rPr>
        <w:t xml:space="preserve">s attended by representatives </w:t>
      </w:r>
      <w:r>
        <w:rPr>
          <w:rFonts w:cs="Calibri"/>
          <w:color w:val="000000"/>
          <w:lang w:val="en-US" w:eastAsia="es-ES"/>
        </w:rPr>
        <w:t>of Danube countries</w:t>
      </w:r>
      <w:r w:rsidRPr="00B71CAD">
        <w:rPr>
          <w:rFonts w:cs="Calibri"/>
          <w:color w:val="000000"/>
          <w:lang w:val="en-US" w:eastAsia="es-ES"/>
        </w:rPr>
        <w:t xml:space="preserve"> </w:t>
      </w:r>
      <w:r>
        <w:rPr>
          <w:rFonts w:cs="Calibri"/>
          <w:color w:val="000000"/>
          <w:lang w:val="en-US" w:eastAsia="es-ES"/>
        </w:rPr>
        <w:t xml:space="preserve">HU, SK, DE, AT, RO, SI, </w:t>
      </w:r>
      <w:r w:rsidR="006A683E">
        <w:rPr>
          <w:rFonts w:cs="Calibri"/>
          <w:color w:val="000000"/>
          <w:lang w:val="en-US" w:eastAsia="es-ES"/>
        </w:rPr>
        <w:t>RS</w:t>
      </w:r>
      <w:r>
        <w:rPr>
          <w:rFonts w:cs="Calibri"/>
          <w:color w:val="000000"/>
          <w:lang w:val="en-US" w:eastAsia="es-ES"/>
        </w:rPr>
        <w:t xml:space="preserve">, </w:t>
      </w:r>
      <w:r w:rsidR="006A683E">
        <w:rPr>
          <w:rFonts w:cs="Calibri"/>
          <w:color w:val="000000"/>
          <w:lang w:val="en-US" w:eastAsia="es-ES"/>
        </w:rPr>
        <w:t xml:space="preserve">HR </w:t>
      </w:r>
      <w:r>
        <w:rPr>
          <w:rFonts w:cs="Calibri"/>
          <w:color w:val="000000"/>
          <w:lang w:val="en-US" w:eastAsia="es-ES"/>
        </w:rPr>
        <w:t>except CZ, BG, B</w:t>
      </w:r>
      <w:r w:rsidR="006A683E">
        <w:rPr>
          <w:rFonts w:cs="Calibri"/>
          <w:color w:val="000000"/>
          <w:lang w:val="en-US" w:eastAsia="es-ES"/>
        </w:rPr>
        <w:t>A</w:t>
      </w:r>
      <w:r>
        <w:rPr>
          <w:rFonts w:cs="Calibri"/>
          <w:color w:val="000000"/>
          <w:lang w:val="en-US" w:eastAsia="es-ES"/>
        </w:rPr>
        <w:t>, UA, ME</w:t>
      </w:r>
      <w:r w:rsidR="006A683E">
        <w:rPr>
          <w:rFonts w:cs="Calibri"/>
          <w:color w:val="000000"/>
          <w:lang w:val="en-US" w:eastAsia="es-ES"/>
        </w:rPr>
        <w:t>,MD</w:t>
      </w:r>
      <w:r>
        <w:rPr>
          <w:rFonts w:cs="Calibri"/>
          <w:color w:val="000000"/>
          <w:lang w:val="en-US" w:eastAsia="es-ES"/>
        </w:rPr>
        <w:t xml:space="preserve"> and by representatives of </w:t>
      </w:r>
      <w:r w:rsidRPr="00AD75C1">
        <w:rPr>
          <w:rFonts w:cs="Calibri"/>
          <w:color w:val="000000"/>
          <w:lang w:val="en-US" w:eastAsia="es-ES"/>
        </w:rPr>
        <w:t xml:space="preserve">EC, </w:t>
      </w:r>
      <w:r>
        <w:rPr>
          <w:rFonts w:cs="Calibri"/>
          <w:color w:val="000000"/>
          <w:lang w:val="en-US" w:eastAsia="es-ES"/>
        </w:rPr>
        <w:t>ICPDR (see</w:t>
      </w:r>
      <w:r w:rsidR="002001DF">
        <w:rPr>
          <w:rFonts w:cs="Calibri"/>
          <w:color w:val="000000"/>
          <w:lang w:val="en-US" w:eastAsia="es-ES"/>
        </w:rPr>
        <w:t xml:space="preserve"> the</w:t>
      </w:r>
      <w:r>
        <w:rPr>
          <w:rFonts w:cs="Calibri"/>
          <w:color w:val="000000"/>
          <w:lang w:val="en-US" w:eastAsia="es-ES"/>
        </w:rPr>
        <w:t xml:space="preserve"> participant list). The meeting took place in Water Research Institute</w:t>
      </w:r>
      <w:r w:rsidR="00D279FC" w:rsidRPr="00D279FC">
        <w:rPr>
          <w:rFonts w:cs="Calibri"/>
          <w:color w:val="000000"/>
          <w:lang w:val="en-US" w:eastAsia="es-ES"/>
        </w:rPr>
        <w:t xml:space="preserve"> </w:t>
      </w:r>
      <w:r w:rsidR="00D279FC">
        <w:rPr>
          <w:rFonts w:cs="Calibri"/>
          <w:color w:val="000000"/>
          <w:lang w:val="en-US" w:eastAsia="es-ES"/>
        </w:rPr>
        <w:t>of the Slovakian Ministry of Environment</w:t>
      </w:r>
      <w:r w:rsidR="00980D07">
        <w:rPr>
          <w:rFonts w:cs="Calibri"/>
          <w:color w:val="000000"/>
          <w:lang w:val="en-US" w:eastAsia="es-ES"/>
        </w:rPr>
        <w:t>,</w:t>
      </w:r>
      <w:r w:rsidR="00980D07" w:rsidRPr="00980D07">
        <w:rPr>
          <w:rFonts w:cs="Calibri"/>
          <w:color w:val="000000"/>
          <w:lang w:val="en-US" w:eastAsia="es-ES"/>
        </w:rPr>
        <w:t xml:space="preserve"> </w:t>
      </w:r>
      <w:r w:rsidR="00980D07">
        <w:rPr>
          <w:rFonts w:cs="Calibri"/>
          <w:color w:val="000000"/>
          <w:lang w:val="en-US" w:eastAsia="es-ES"/>
        </w:rPr>
        <w:t>Bratislava</w:t>
      </w:r>
      <w:r w:rsidRPr="00B71CAD">
        <w:rPr>
          <w:rFonts w:cs="Calibri"/>
          <w:color w:val="000000"/>
          <w:lang w:val="en-US" w:eastAsia="es-ES"/>
        </w:rPr>
        <w:t xml:space="preserve">, </w:t>
      </w:r>
      <w:r>
        <w:rPr>
          <w:rFonts w:cs="Calibri"/>
          <w:color w:val="000000"/>
          <w:lang w:val="en-US" w:eastAsia="es-ES"/>
        </w:rPr>
        <w:t>on 21</w:t>
      </w:r>
      <w:r w:rsidRPr="00AD75C1">
        <w:rPr>
          <w:rFonts w:cs="Calibri"/>
          <w:color w:val="000000"/>
          <w:lang w:val="en-US" w:eastAsia="es-ES"/>
        </w:rPr>
        <w:t xml:space="preserve"> </w:t>
      </w:r>
      <w:r>
        <w:rPr>
          <w:rFonts w:cs="Calibri"/>
          <w:color w:val="000000"/>
          <w:lang w:val="en-US" w:eastAsia="es-ES"/>
        </w:rPr>
        <w:t>June</w:t>
      </w:r>
      <w:r w:rsidRPr="00AD75C1">
        <w:rPr>
          <w:rFonts w:cs="Calibri"/>
          <w:color w:val="000000"/>
          <w:lang w:val="en-US" w:eastAsia="es-ES"/>
        </w:rPr>
        <w:t xml:space="preserve"> 2011</w:t>
      </w:r>
      <w:r w:rsidRPr="00CB2EA3">
        <w:rPr>
          <w:rFonts w:cs="Calibri"/>
          <w:color w:val="000000"/>
          <w:lang w:val="en-US" w:eastAsia="es-ES"/>
        </w:rPr>
        <w:t>.</w:t>
      </w:r>
    </w:p>
    <w:p w:rsidR="00D36367" w:rsidRPr="00CB2EA3" w:rsidRDefault="00D36367" w:rsidP="00D36367">
      <w:pPr>
        <w:spacing w:after="0"/>
        <w:ind w:left="-567"/>
        <w:rPr>
          <w:rFonts w:cs="Calibri"/>
          <w:color w:val="000000"/>
          <w:lang w:val="en-US" w:eastAsia="es-ES"/>
        </w:rPr>
      </w:pPr>
    </w:p>
    <w:p w:rsidR="00D36367" w:rsidRPr="00CB2EA3" w:rsidRDefault="00D36367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>The Kick-off Meeting Agenda included</w:t>
      </w:r>
      <w:r w:rsidRPr="00CB2EA3">
        <w:rPr>
          <w:rFonts w:cs="Calibri"/>
          <w:color w:val="000000"/>
          <w:lang w:val="en-US" w:eastAsia="es-ES"/>
        </w:rPr>
        <w:t xml:space="preserve"> the following items:</w:t>
      </w:r>
    </w:p>
    <w:p w:rsidR="00D36367" w:rsidRPr="009154BF" w:rsidRDefault="00D36367" w:rsidP="00D36367">
      <w:pPr>
        <w:spacing w:after="0"/>
        <w:ind w:left="-567"/>
        <w:rPr>
          <w:rFonts w:cs="Calibri"/>
          <w:color w:val="000000"/>
          <w:lang w:val="en-US" w:eastAsia="es-ES"/>
        </w:rPr>
      </w:pPr>
    </w:p>
    <w:p w:rsidR="00D36367" w:rsidRPr="009154BF" w:rsidRDefault="00D36367" w:rsidP="00D36367">
      <w:pPr>
        <w:spacing w:after="0"/>
        <w:ind w:left="-567"/>
        <w:rPr>
          <w:rFonts w:cs="Calibri"/>
          <w:color w:val="000000"/>
          <w:lang w:val="en-US" w:eastAsia="es-ES"/>
        </w:rPr>
      </w:pPr>
    </w:p>
    <w:p w:rsidR="00D36367" w:rsidRPr="009154BF" w:rsidRDefault="00D36367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 w:rsidRPr="009154BF">
        <w:rPr>
          <w:rFonts w:cs="Calibri"/>
          <w:color w:val="000000"/>
          <w:lang w:val="en-US" w:eastAsia="es-ES"/>
        </w:rPr>
        <w:t>1</w:t>
      </w:r>
      <w:r>
        <w:rPr>
          <w:rFonts w:cs="Calibri"/>
          <w:color w:val="000000"/>
          <w:lang w:val="en-US" w:eastAsia="es-ES"/>
        </w:rPr>
        <w:t>0:</w:t>
      </w:r>
      <w:r w:rsidR="002001DF">
        <w:rPr>
          <w:rFonts w:cs="Calibri"/>
          <w:color w:val="000000"/>
          <w:lang w:val="en-US" w:eastAsia="es-ES"/>
        </w:rPr>
        <w:t xml:space="preserve">00 </w:t>
      </w:r>
      <w:r>
        <w:rPr>
          <w:rFonts w:cs="Calibri"/>
          <w:color w:val="000000"/>
          <w:lang w:val="en-US" w:eastAsia="es-ES"/>
        </w:rPr>
        <w:t>– 10:10 Welcome speech (SK František Koločány)</w:t>
      </w:r>
    </w:p>
    <w:p w:rsidR="00D36367" w:rsidRPr="009154BF" w:rsidRDefault="00D36367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 w:rsidRPr="009154BF">
        <w:rPr>
          <w:rFonts w:cs="Calibri"/>
          <w:color w:val="000000"/>
          <w:lang w:val="en-US" w:eastAsia="es-ES"/>
        </w:rPr>
        <w:t>1</w:t>
      </w:r>
      <w:r>
        <w:rPr>
          <w:rFonts w:cs="Calibri"/>
          <w:color w:val="000000"/>
          <w:lang w:val="en-US" w:eastAsia="es-ES"/>
        </w:rPr>
        <w:t>0:10 – 10:30</w:t>
      </w:r>
      <w:r w:rsidRPr="009154BF">
        <w:rPr>
          <w:rFonts w:cs="Calibri"/>
          <w:color w:val="000000"/>
          <w:lang w:val="en-US" w:eastAsia="es-ES"/>
        </w:rPr>
        <w:t xml:space="preserve"> </w:t>
      </w:r>
      <w:r>
        <w:rPr>
          <w:rFonts w:cs="Calibri"/>
          <w:color w:val="000000"/>
          <w:lang w:val="en-US" w:eastAsia="es-ES"/>
        </w:rPr>
        <w:t>Presentation of the proposed agenda, approval of the agenda (Lead PAC4 SK)</w:t>
      </w:r>
    </w:p>
    <w:p w:rsidR="00D36367" w:rsidRPr="009154BF" w:rsidRDefault="00D36367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>10:30 – 11:00 Presentation of the financing of EUSDR (Lead PAC4 SK)</w:t>
      </w:r>
    </w:p>
    <w:p w:rsidR="00D36367" w:rsidRPr="009154BF" w:rsidRDefault="00D36367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>11:00 – 12:0</w:t>
      </w:r>
      <w:r w:rsidRPr="009154BF">
        <w:rPr>
          <w:rFonts w:cs="Calibri"/>
          <w:color w:val="000000"/>
          <w:lang w:val="en-US" w:eastAsia="es-ES"/>
        </w:rPr>
        <w:t xml:space="preserve">0 </w:t>
      </w:r>
      <w:r>
        <w:rPr>
          <w:rFonts w:cs="Calibri"/>
          <w:color w:val="000000"/>
          <w:lang w:val="en-US" w:eastAsia="es-ES"/>
        </w:rPr>
        <w:t>Presentation of decision making on the proposed Rules of Procedure of the Steering group (Lead PAC4 HU</w:t>
      </w:r>
      <w:r w:rsidRPr="009154BF">
        <w:rPr>
          <w:rFonts w:cs="Calibri"/>
          <w:color w:val="000000"/>
          <w:lang w:val="en-US" w:eastAsia="es-ES"/>
        </w:rPr>
        <w:t>)</w:t>
      </w:r>
    </w:p>
    <w:p w:rsidR="00D36367" w:rsidRPr="009154BF" w:rsidRDefault="00D36367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>13:00 – 14</w:t>
      </w:r>
      <w:r w:rsidRPr="009154BF">
        <w:rPr>
          <w:rFonts w:cs="Calibri"/>
          <w:color w:val="000000"/>
          <w:lang w:val="en-US" w:eastAsia="es-ES"/>
        </w:rPr>
        <w:t>:</w:t>
      </w:r>
      <w:r>
        <w:rPr>
          <w:rFonts w:cs="Calibri"/>
          <w:color w:val="000000"/>
          <w:lang w:val="en-US" w:eastAsia="es-ES"/>
        </w:rPr>
        <w:t>00 Presentation of PA 4: tasks, objectives and targets (Lead PAC4 HU</w:t>
      </w:r>
      <w:r w:rsidRPr="009154BF">
        <w:rPr>
          <w:rFonts w:cs="Calibri"/>
          <w:color w:val="000000"/>
          <w:lang w:val="en-US" w:eastAsia="es-ES"/>
        </w:rPr>
        <w:t>)</w:t>
      </w:r>
    </w:p>
    <w:p w:rsidR="00D36367" w:rsidRPr="009154BF" w:rsidRDefault="00D36367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>14</w:t>
      </w:r>
      <w:r w:rsidRPr="009154BF">
        <w:rPr>
          <w:rFonts w:cs="Calibri"/>
          <w:color w:val="000000"/>
          <w:lang w:val="en-US" w:eastAsia="es-ES"/>
        </w:rPr>
        <w:t>:</w:t>
      </w:r>
      <w:r>
        <w:rPr>
          <w:rFonts w:cs="Calibri"/>
          <w:color w:val="000000"/>
          <w:lang w:val="en-US" w:eastAsia="es-ES"/>
        </w:rPr>
        <w:t>00 – 15:00 Presentation of the Implementation Plan of PA4, with special regard to actions broken down by operational steps and targets (Lead PAC 4 HU)</w:t>
      </w:r>
    </w:p>
    <w:p w:rsidR="00D36367" w:rsidRPr="009154BF" w:rsidRDefault="00D36367" w:rsidP="00D36367">
      <w:pPr>
        <w:spacing w:after="0"/>
        <w:ind w:left="-567"/>
        <w:rPr>
          <w:rFonts w:cs="Calibri"/>
          <w:color w:val="000000"/>
          <w:lang w:val="en-US" w:eastAsia="es-ES"/>
        </w:rPr>
      </w:pPr>
    </w:p>
    <w:p w:rsidR="00D36367" w:rsidRPr="009154BF" w:rsidRDefault="00D36367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>15:0</w:t>
      </w:r>
      <w:r w:rsidRPr="009154BF">
        <w:rPr>
          <w:rFonts w:cs="Calibri"/>
          <w:color w:val="000000"/>
          <w:lang w:val="en-US" w:eastAsia="es-ES"/>
        </w:rPr>
        <w:t xml:space="preserve">0 </w:t>
      </w:r>
      <w:r>
        <w:rPr>
          <w:rFonts w:cs="Calibri"/>
          <w:color w:val="000000"/>
          <w:lang w:val="en-US" w:eastAsia="es-ES"/>
        </w:rPr>
        <w:t>–</w:t>
      </w:r>
      <w:r w:rsidRPr="009154BF">
        <w:rPr>
          <w:rFonts w:cs="Calibri"/>
          <w:color w:val="000000"/>
          <w:lang w:val="en-US" w:eastAsia="es-ES"/>
        </w:rPr>
        <w:t xml:space="preserve"> </w:t>
      </w:r>
      <w:r>
        <w:rPr>
          <w:rFonts w:cs="Calibri"/>
          <w:color w:val="000000"/>
          <w:lang w:val="en-US" w:eastAsia="es-ES"/>
        </w:rPr>
        <w:t>15:30 Conclusion, Closure of the meeting</w:t>
      </w:r>
    </w:p>
    <w:p w:rsidR="00D36367" w:rsidRPr="009154BF" w:rsidRDefault="00D36367" w:rsidP="00D36367">
      <w:pPr>
        <w:spacing w:after="0"/>
        <w:ind w:left="-567"/>
        <w:rPr>
          <w:rFonts w:cs="Calibri"/>
          <w:color w:val="000000"/>
          <w:lang w:val="en-US" w:eastAsia="es-ES"/>
        </w:rPr>
      </w:pPr>
    </w:p>
    <w:p w:rsidR="00D36367" w:rsidRPr="009154BF" w:rsidRDefault="00D36367" w:rsidP="002231A5">
      <w:pPr>
        <w:spacing w:after="0"/>
        <w:rPr>
          <w:rFonts w:cs="Calibri"/>
          <w:color w:val="000000"/>
          <w:lang w:val="en-US" w:eastAsia="es-ES"/>
        </w:rPr>
      </w:pPr>
    </w:p>
    <w:p w:rsidR="00E36460" w:rsidRDefault="00AE6547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 xml:space="preserve">The documents presented by PACs </w:t>
      </w:r>
      <w:r w:rsidR="002231A5">
        <w:rPr>
          <w:rFonts w:cs="Calibri"/>
          <w:color w:val="000000"/>
          <w:lang w:val="en-US" w:eastAsia="es-ES"/>
        </w:rPr>
        <w:t xml:space="preserve">at rhe  Kick-off meeting </w:t>
      </w:r>
      <w:r>
        <w:rPr>
          <w:rFonts w:cs="Calibri"/>
          <w:color w:val="000000"/>
          <w:lang w:val="en-US" w:eastAsia="es-ES"/>
        </w:rPr>
        <w:t>as p</w:t>
      </w:r>
      <w:r w:rsidR="008D64AA">
        <w:rPr>
          <w:rFonts w:cs="Calibri"/>
          <w:color w:val="000000"/>
          <w:lang w:val="en-US" w:eastAsia="es-ES"/>
        </w:rPr>
        <w:t>re m</w:t>
      </w:r>
      <w:r w:rsidR="00D36367" w:rsidRPr="009154BF">
        <w:rPr>
          <w:rFonts w:cs="Calibri"/>
          <w:color w:val="000000"/>
          <w:lang w:val="en-US" w:eastAsia="es-ES"/>
        </w:rPr>
        <w:t>eeting documents</w:t>
      </w:r>
      <w:r w:rsidR="00D36367">
        <w:rPr>
          <w:rFonts w:cs="Calibri"/>
          <w:color w:val="000000"/>
          <w:lang w:val="en-US" w:eastAsia="es-ES"/>
        </w:rPr>
        <w:t xml:space="preserve"> </w:t>
      </w:r>
      <w:r w:rsidR="006874A9">
        <w:rPr>
          <w:rFonts w:cs="Calibri"/>
          <w:color w:val="000000"/>
          <w:lang w:val="en-US" w:eastAsia="es-ES"/>
        </w:rPr>
        <w:t xml:space="preserve">are </w:t>
      </w:r>
      <w:r w:rsidR="00D36367">
        <w:rPr>
          <w:rFonts w:cs="Calibri"/>
          <w:color w:val="000000"/>
          <w:lang w:val="en-US" w:eastAsia="es-ES"/>
        </w:rPr>
        <w:t xml:space="preserve">available at </w:t>
      </w:r>
    </w:p>
    <w:p w:rsidR="00E36460" w:rsidRDefault="006E46E8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hyperlink r:id="rId7" w:history="1">
        <w:r w:rsidR="00D36367" w:rsidRPr="00137694">
          <w:rPr>
            <w:rStyle w:val="ab"/>
            <w:rFonts w:cs="Calibri"/>
            <w:lang w:val="en-US" w:eastAsia="es-ES"/>
          </w:rPr>
          <w:t>www.danube-region.eu</w:t>
        </w:r>
      </w:hyperlink>
      <w:r w:rsidR="00D36367">
        <w:rPr>
          <w:rFonts w:cs="Calibri"/>
          <w:color w:val="000000"/>
          <w:lang w:val="en-US" w:eastAsia="es-ES"/>
        </w:rPr>
        <w:t xml:space="preserve"> </w:t>
      </w:r>
      <w:r w:rsidR="002231A5">
        <w:rPr>
          <w:rFonts w:cs="Calibri"/>
          <w:color w:val="000000"/>
          <w:lang w:val="en-US" w:eastAsia="es-ES"/>
        </w:rPr>
        <w:t>website</w:t>
      </w:r>
      <w:r w:rsidR="00E36460">
        <w:rPr>
          <w:rFonts w:cs="Calibri"/>
          <w:color w:val="000000"/>
          <w:lang w:val="en-US" w:eastAsia="es-ES"/>
        </w:rPr>
        <w:t xml:space="preserve">. </w:t>
      </w:r>
    </w:p>
    <w:p w:rsidR="00D36367" w:rsidRDefault="00E36460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>T</w:t>
      </w:r>
      <w:r w:rsidR="008D64AA">
        <w:rPr>
          <w:rFonts w:cs="Calibri"/>
          <w:color w:val="000000"/>
          <w:lang w:val="en-US" w:eastAsia="es-ES"/>
        </w:rPr>
        <w:t>he</w:t>
      </w:r>
      <w:r>
        <w:rPr>
          <w:rFonts w:cs="Calibri"/>
          <w:color w:val="000000"/>
          <w:lang w:val="en-US" w:eastAsia="es-ES"/>
        </w:rPr>
        <w:t xml:space="preserve"> </w:t>
      </w:r>
      <w:r w:rsidR="002231A5">
        <w:rPr>
          <w:rFonts w:cs="Calibri"/>
          <w:color w:val="000000"/>
          <w:lang w:val="en-US" w:eastAsia="es-ES"/>
        </w:rPr>
        <w:t xml:space="preserve">later </w:t>
      </w:r>
      <w:r>
        <w:rPr>
          <w:rFonts w:cs="Calibri"/>
          <w:color w:val="000000"/>
          <w:lang w:val="en-US" w:eastAsia="es-ES"/>
        </w:rPr>
        <w:t>agreed and</w:t>
      </w:r>
      <w:r w:rsidR="002231A5">
        <w:rPr>
          <w:rFonts w:cs="Calibri"/>
          <w:color w:val="000000"/>
          <w:lang w:val="en-US" w:eastAsia="es-ES"/>
        </w:rPr>
        <w:t xml:space="preserve"> approved documents </w:t>
      </w:r>
      <w:r w:rsidR="008D64AA">
        <w:rPr>
          <w:rFonts w:cs="Calibri"/>
          <w:color w:val="000000"/>
          <w:lang w:val="en-US" w:eastAsia="es-ES"/>
        </w:rPr>
        <w:t xml:space="preserve"> by SG </w:t>
      </w:r>
      <w:r w:rsidR="006874A9">
        <w:rPr>
          <w:rFonts w:cs="Calibri"/>
          <w:color w:val="000000"/>
          <w:lang w:val="en-US" w:eastAsia="es-ES"/>
        </w:rPr>
        <w:t>w</w:t>
      </w:r>
      <w:r w:rsidR="008D64AA">
        <w:rPr>
          <w:rFonts w:cs="Calibri"/>
          <w:color w:val="000000"/>
          <w:lang w:val="en-US" w:eastAsia="es-ES"/>
        </w:rPr>
        <w:t>ill be</w:t>
      </w:r>
      <w:r w:rsidR="006874A9">
        <w:rPr>
          <w:rFonts w:cs="Calibri"/>
          <w:color w:val="000000"/>
          <w:lang w:val="en-US" w:eastAsia="es-ES"/>
        </w:rPr>
        <w:t xml:space="preserve"> </w:t>
      </w:r>
      <w:r w:rsidR="00D36367">
        <w:rPr>
          <w:rFonts w:cs="Calibri"/>
          <w:color w:val="000000"/>
          <w:lang w:val="en-US" w:eastAsia="es-ES"/>
        </w:rPr>
        <w:t>sent out</w:t>
      </w:r>
      <w:r w:rsidR="008D64AA">
        <w:rPr>
          <w:rFonts w:cs="Calibri"/>
          <w:color w:val="000000"/>
          <w:lang w:val="en-US" w:eastAsia="es-ES"/>
        </w:rPr>
        <w:t xml:space="preserve"> continuousl</w:t>
      </w:r>
      <w:r w:rsidR="00D36367">
        <w:rPr>
          <w:rFonts w:cs="Calibri"/>
          <w:color w:val="000000"/>
          <w:lang w:val="en-US" w:eastAsia="es-ES"/>
        </w:rPr>
        <w:t>y</w:t>
      </w:r>
      <w:r w:rsidR="00D36367" w:rsidRPr="009154BF">
        <w:rPr>
          <w:rFonts w:cs="Calibri"/>
          <w:color w:val="000000"/>
          <w:lang w:val="en-US" w:eastAsia="es-ES"/>
        </w:rPr>
        <w:t xml:space="preserve">: </w:t>
      </w:r>
    </w:p>
    <w:p w:rsidR="00E36460" w:rsidRDefault="00E36460" w:rsidP="00D36367">
      <w:pPr>
        <w:spacing w:after="0"/>
        <w:ind w:left="-567"/>
        <w:rPr>
          <w:rFonts w:cs="Calibri"/>
          <w:color w:val="000000"/>
          <w:lang w:val="en-US" w:eastAsia="es-ES"/>
        </w:rPr>
      </w:pPr>
    </w:p>
    <w:p w:rsidR="008D64AA" w:rsidRDefault="008D64AA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 xml:space="preserve">There are </w:t>
      </w:r>
      <w:r w:rsidR="00EE2C29">
        <w:rPr>
          <w:rFonts w:cs="Calibri"/>
          <w:color w:val="000000"/>
          <w:lang w:val="en-US" w:eastAsia="es-ES"/>
        </w:rPr>
        <w:t xml:space="preserve">documents </w:t>
      </w:r>
      <w:r>
        <w:rPr>
          <w:rFonts w:cs="Calibri"/>
          <w:color w:val="000000"/>
          <w:lang w:val="en-US" w:eastAsia="es-ES"/>
        </w:rPr>
        <w:t xml:space="preserve">already available: </w:t>
      </w:r>
    </w:p>
    <w:p w:rsidR="008D64AA" w:rsidRDefault="00AA26C1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ab/>
      </w:r>
      <w:r>
        <w:rPr>
          <w:rFonts w:cs="Calibri"/>
          <w:color w:val="000000"/>
          <w:lang w:val="en-US" w:eastAsia="es-ES"/>
        </w:rPr>
        <w:tab/>
        <w:t>EUSDR PA4 pptx</w:t>
      </w:r>
    </w:p>
    <w:p w:rsidR="00AA26C1" w:rsidRDefault="00AA26C1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ab/>
      </w:r>
      <w:r>
        <w:rPr>
          <w:rFonts w:cs="Calibri"/>
          <w:color w:val="000000"/>
          <w:lang w:val="en-US" w:eastAsia="es-ES"/>
        </w:rPr>
        <w:tab/>
        <w:t>New_RoP_for_EUSDR_ PA4_Steering_draftversion docx</w:t>
      </w:r>
    </w:p>
    <w:p w:rsidR="00AA26C1" w:rsidRDefault="003E5431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ab/>
      </w:r>
      <w:r>
        <w:rPr>
          <w:rFonts w:cs="Calibri"/>
          <w:color w:val="000000"/>
          <w:lang w:val="en-US" w:eastAsia="es-ES"/>
        </w:rPr>
        <w:tab/>
        <w:t>Steering Group Members_void_for_1SG_21 June 2011 doc</w:t>
      </w:r>
    </w:p>
    <w:p w:rsidR="003E5431" w:rsidRDefault="003E5431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ab/>
      </w:r>
      <w:r>
        <w:rPr>
          <w:rFonts w:cs="Calibri"/>
          <w:color w:val="000000"/>
          <w:lang w:val="en-US" w:eastAsia="es-ES"/>
        </w:rPr>
        <w:tab/>
        <w:t>Overview_by PAC4_SK_DS1</w:t>
      </w:r>
      <w:r w:rsidR="00EE2C29">
        <w:rPr>
          <w:rFonts w:cs="Calibri"/>
          <w:color w:val="000000"/>
          <w:lang w:val="en-US" w:eastAsia="es-ES"/>
        </w:rPr>
        <w:t xml:space="preserve"> ppt</w:t>
      </w:r>
    </w:p>
    <w:p w:rsidR="003E5431" w:rsidRDefault="003E5431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ab/>
      </w:r>
      <w:r>
        <w:rPr>
          <w:rFonts w:cs="Calibri"/>
          <w:color w:val="000000"/>
          <w:lang w:val="en-US" w:eastAsia="es-ES"/>
        </w:rPr>
        <w:tab/>
        <w:t>Financing overview_by PAC4_SK_DS2</w:t>
      </w:r>
      <w:r w:rsidR="00EE2C29">
        <w:rPr>
          <w:rFonts w:cs="Calibri"/>
          <w:color w:val="000000"/>
          <w:lang w:val="en-US" w:eastAsia="es-ES"/>
        </w:rPr>
        <w:t xml:space="preserve"> ppt</w:t>
      </w:r>
    </w:p>
    <w:p w:rsidR="003E5431" w:rsidRDefault="003E5431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ab/>
      </w:r>
      <w:r>
        <w:rPr>
          <w:rFonts w:cs="Calibri"/>
          <w:color w:val="000000"/>
          <w:lang w:val="en-US" w:eastAsia="es-ES"/>
        </w:rPr>
        <w:tab/>
        <w:t>PA4_projectsheet_void</w:t>
      </w:r>
      <w:r w:rsidR="00EE2C29">
        <w:rPr>
          <w:rFonts w:cs="Calibri"/>
          <w:color w:val="000000"/>
          <w:lang w:val="en-US" w:eastAsia="es-ES"/>
        </w:rPr>
        <w:t xml:space="preserve"> xls</w:t>
      </w:r>
    </w:p>
    <w:p w:rsidR="003E5431" w:rsidRDefault="003E5431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ab/>
      </w:r>
      <w:r>
        <w:rPr>
          <w:rFonts w:cs="Calibri"/>
          <w:color w:val="000000"/>
          <w:lang w:val="en-US" w:eastAsia="es-ES"/>
        </w:rPr>
        <w:tab/>
        <w:t>Targets_1SG_21 June 2011</w:t>
      </w:r>
      <w:r w:rsidR="00EE2C29">
        <w:rPr>
          <w:rFonts w:cs="Calibri"/>
          <w:color w:val="000000"/>
          <w:lang w:val="en-US" w:eastAsia="es-ES"/>
        </w:rPr>
        <w:t xml:space="preserve"> doc</w:t>
      </w:r>
    </w:p>
    <w:p w:rsidR="003E5431" w:rsidRDefault="003E5431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lastRenderedPageBreak/>
        <w:tab/>
      </w:r>
      <w:r>
        <w:rPr>
          <w:rFonts w:cs="Calibri"/>
          <w:color w:val="000000"/>
          <w:lang w:val="en-US" w:eastAsia="es-ES"/>
        </w:rPr>
        <w:tab/>
        <w:t>activities</w:t>
      </w:r>
      <w:r w:rsidR="00EE2C29">
        <w:rPr>
          <w:rFonts w:cs="Calibri"/>
          <w:color w:val="000000"/>
          <w:lang w:val="en-US" w:eastAsia="es-ES"/>
        </w:rPr>
        <w:t xml:space="preserve"> doc</w:t>
      </w:r>
    </w:p>
    <w:p w:rsidR="00EE2C29" w:rsidRDefault="00EE2C29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ab/>
      </w:r>
      <w:r>
        <w:rPr>
          <w:rFonts w:cs="Calibri"/>
          <w:color w:val="000000"/>
          <w:lang w:val="en-US" w:eastAsia="es-ES"/>
        </w:rPr>
        <w:tab/>
        <w:t>Reg form_EUSDR docx</w:t>
      </w:r>
    </w:p>
    <w:p w:rsidR="00EE2C29" w:rsidRDefault="00EE2C29" w:rsidP="00D36367">
      <w:pPr>
        <w:spacing w:after="0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ab/>
      </w:r>
      <w:r>
        <w:rPr>
          <w:rFonts w:cs="Calibri"/>
          <w:color w:val="000000"/>
          <w:lang w:val="en-US" w:eastAsia="es-ES"/>
        </w:rPr>
        <w:tab/>
        <w:t>PA4_Invitation_Agenda_1SG_21 June 2011_Final docx</w:t>
      </w:r>
    </w:p>
    <w:p w:rsidR="00D36367" w:rsidRDefault="00EE2C29" w:rsidP="00EE2C29">
      <w:pPr>
        <w:spacing w:after="0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ab/>
      </w:r>
      <w:r>
        <w:rPr>
          <w:rFonts w:cs="Calibri"/>
          <w:color w:val="000000"/>
          <w:lang w:val="en-US" w:eastAsia="es-ES"/>
        </w:rPr>
        <w:tab/>
        <w:t>Finance_1SG_21 June 2011 doc</w:t>
      </w:r>
    </w:p>
    <w:p w:rsidR="00D42719" w:rsidRDefault="00D42719" w:rsidP="00D36367">
      <w:pPr>
        <w:spacing w:after="0"/>
        <w:ind w:left="-567"/>
        <w:rPr>
          <w:rFonts w:cs="Calibri"/>
          <w:color w:val="000000"/>
          <w:lang w:val="en-US" w:eastAsia="es-ES"/>
        </w:rPr>
      </w:pPr>
    </w:p>
    <w:p w:rsidR="0079082E" w:rsidRDefault="0005443A" w:rsidP="0079082E">
      <w:pPr>
        <w:spacing w:before="100" w:beforeAutospacing="1" w:after="100" w:afterAutospacing="1"/>
        <w:ind w:left="-567"/>
        <w:rPr>
          <w:rFonts w:cs="Calibri"/>
          <w:b/>
          <w:color w:val="000000"/>
          <w:lang w:val="en-US" w:eastAsia="es-ES"/>
        </w:rPr>
      </w:pPr>
      <w:r>
        <w:rPr>
          <w:rFonts w:cs="Calibri"/>
          <w:b/>
          <w:color w:val="000000"/>
          <w:lang w:val="en-US" w:eastAsia="es-ES"/>
        </w:rPr>
        <w:t>2</w:t>
      </w:r>
      <w:r w:rsidR="0079082E" w:rsidRPr="0079082E">
        <w:rPr>
          <w:rFonts w:cs="Calibri"/>
          <w:b/>
          <w:color w:val="000000"/>
          <w:lang w:val="en-US" w:eastAsia="es-ES"/>
        </w:rPr>
        <w:t xml:space="preserve">. </w:t>
      </w:r>
      <w:r w:rsidR="00D36367" w:rsidRPr="00B36DF0">
        <w:rPr>
          <w:rFonts w:cs="Calibri"/>
          <w:b/>
          <w:color w:val="000000"/>
          <w:lang w:val="en-US" w:eastAsia="es-ES"/>
        </w:rPr>
        <w:t>Presentation of the proposed agenda, approval of the agenda</w:t>
      </w:r>
    </w:p>
    <w:p w:rsidR="00E36460" w:rsidRDefault="00E36460" w:rsidP="00E36460">
      <w:pPr>
        <w:spacing w:before="100" w:beforeAutospacing="1" w:after="100" w:afterAutospacing="1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 xml:space="preserve">The proposed agenda was unanimously approved. </w:t>
      </w:r>
    </w:p>
    <w:p w:rsidR="00E36460" w:rsidRDefault="00E36460" w:rsidP="00AE6547">
      <w:pPr>
        <w:spacing w:before="100" w:beforeAutospacing="1" w:after="100" w:afterAutospacing="1"/>
        <w:ind w:left="-567"/>
        <w:rPr>
          <w:rFonts w:cs="Calibri"/>
          <w:color w:val="000000"/>
          <w:lang w:val="en-US" w:eastAsia="es-ES"/>
        </w:rPr>
      </w:pPr>
      <w:r w:rsidRPr="00E36460">
        <w:rPr>
          <w:rFonts w:cs="Calibri"/>
          <w:b/>
          <w:color w:val="000000"/>
          <w:lang w:val="en-US" w:eastAsia="es-ES"/>
        </w:rPr>
        <w:t xml:space="preserve">3, </w:t>
      </w:r>
      <w:r>
        <w:rPr>
          <w:rFonts w:cs="Calibri"/>
          <w:b/>
          <w:color w:val="000000"/>
          <w:lang w:val="en-US" w:eastAsia="es-ES"/>
        </w:rPr>
        <w:t>Presentation on overview of EUSDR</w:t>
      </w:r>
      <w:r>
        <w:rPr>
          <w:rFonts w:cs="Calibri"/>
          <w:color w:val="000000"/>
          <w:lang w:val="en-US" w:eastAsia="es-ES"/>
        </w:rPr>
        <w:t xml:space="preserve"> </w:t>
      </w:r>
    </w:p>
    <w:p w:rsidR="00F81692" w:rsidRDefault="00E36460" w:rsidP="00F81692">
      <w:pPr>
        <w:spacing w:before="100" w:beforeAutospacing="1" w:after="100" w:afterAutospacing="1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 xml:space="preserve">As first </w:t>
      </w:r>
      <w:r w:rsidR="00F81692">
        <w:rPr>
          <w:rFonts w:cs="Calibri"/>
          <w:color w:val="000000"/>
          <w:lang w:val="en-US" w:eastAsia="es-ES"/>
        </w:rPr>
        <w:t xml:space="preserve"> presentation the </w:t>
      </w:r>
      <w:r w:rsidR="00F81692" w:rsidRPr="00802829">
        <w:rPr>
          <w:rFonts w:cs="Calibri"/>
          <w:color w:val="000000"/>
          <w:lang w:val="en-US" w:eastAsia="es-ES"/>
        </w:rPr>
        <w:t>EU strategy for Danube Region</w:t>
      </w:r>
      <w:r w:rsidR="00F81692">
        <w:rPr>
          <w:rFonts w:cs="Calibri"/>
          <w:color w:val="000000"/>
          <w:lang w:val="en-US" w:eastAsia="es-ES"/>
        </w:rPr>
        <w:t xml:space="preserve"> was</w:t>
      </w:r>
      <w:r w:rsidR="00F81692" w:rsidRPr="005A326D">
        <w:rPr>
          <w:rFonts w:cs="Calibri"/>
          <w:color w:val="000000"/>
          <w:lang w:val="en-US" w:eastAsia="es-ES"/>
        </w:rPr>
        <w:t xml:space="preserve"> </w:t>
      </w:r>
      <w:r w:rsidR="00F81692">
        <w:rPr>
          <w:rFonts w:cs="Calibri"/>
          <w:color w:val="000000"/>
          <w:lang w:val="en-US" w:eastAsia="es-ES"/>
        </w:rPr>
        <w:t>provided as follows:</w:t>
      </w:r>
    </w:p>
    <w:p w:rsidR="00F81692" w:rsidRPr="00D42719" w:rsidRDefault="00F81692" w:rsidP="00F81692">
      <w:pPr>
        <w:pStyle w:val="af3"/>
        <w:numPr>
          <w:ilvl w:val="0"/>
          <w:numId w:val="7"/>
        </w:numPr>
        <w:spacing w:before="100" w:beforeAutospacing="1" w:after="100" w:afterAutospacing="1"/>
        <w:rPr>
          <w:rFonts w:cs="Calibri"/>
          <w:color w:val="000000"/>
          <w:lang w:val="en-US" w:eastAsia="es-ES"/>
        </w:rPr>
      </w:pPr>
      <w:r w:rsidRPr="00D42719">
        <w:rPr>
          <w:rFonts w:cs="Calibri"/>
          <w:color w:val="000000"/>
          <w:lang w:val="en-US" w:eastAsia="es-ES"/>
        </w:rPr>
        <w:t xml:space="preserve">historical overview included the cooperation between Danubian countries, basic and background documents supporting the macro-regional cooperation. </w:t>
      </w:r>
    </w:p>
    <w:p w:rsidR="00F81692" w:rsidRDefault="00F81692" w:rsidP="00F81692">
      <w:pPr>
        <w:pStyle w:val="af3"/>
        <w:numPr>
          <w:ilvl w:val="0"/>
          <w:numId w:val="7"/>
        </w:numPr>
        <w:spacing w:before="100" w:beforeAutospacing="1" w:after="100" w:afterAutospacing="1"/>
        <w:rPr>
          <w:rFonts w:cs="Calibri"/>
          <w:color w:val="000000"/>
          <w:lang w:val="en-US" w:eastAsia="es-ES"/>
        </w:rPr>
      </w:pPr>
      <w:r w:rsidRPr="00D42719">
        <w:rPr>
          <w:rFonts w:cs="Calibri"/>
          <w:color w:val="000000"/>
          <w:lang w:val="en-US" w:eastAsia="es-ES"/>
        </w:rPr>
        <w:t xml:space="preserve">European Union Strategy for Danube Region, Action plan and Joint Declaration by the country representatives responsible for the coordination the Pillar B “Protecting the Environment in the Danube Region” </w:t>
      </w:r>
    </w:p>
    <w:p w:rsidR="00007A38" w:rsidRPr="00007A38" w:rsidRDefault="003C6430" w:rsidP="00007A38">
      <w:pPr>
        <w:pStyle w:val="af3"/>
        <w:numPr>
          <w:ilvl w:val="0"/>
          <w:numId w:val="7"/>
        </w:numPr>
        <w:spacing w:before="100" w:beforeAutospacing="1" w:after="100" w:afterAutospacing="1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>The basic responsibility of PACs and the aim of the 1</w:t>
      </w:r>
      <w:r w:rsidRPr="008049D5">
        <w:rPr>
          <w:rFonts w:cs="Calibri"/>
          <w:color w:val="000000"/>
          <w:vertAlign w:val="superscript"/>
          <w:lang w:val="en-US" w:eastAsia="es-ES"/>
        </w:rPr>
        <w:t>st</w:t>
      </w:r>
      <w:r>
        <w:rPr>
          <w:rFonts w:cs="Calibri"/>
          <w:color w:val="000000"/>
          <w:lang w:val="en-US" w:eastAsia="es-ES"/>
        </w:rPr>
        <w:t xml:space="preserve"> kick-off meeting were presented.</w:t>
      </w:r>
    </w:p>
    <w:p w:rsidR="0079082E" w:rsidRDefault="00E36460" w:rsidP="00007A38">
      <w:pPr>
        <w:ind w:left="-567"/>
        <w:jc w:val="left"/>
        <w:rPr>
          <w:b/>
          <w:lang w:val="en-US" w:eastAsia="es-ES"/>
        </w:rPr>
      </w:pPr>
      <w:r>
        <w:rPr>
          <w:b/>
          <w:lang w:val="en-US" w:eastAsia="es-ES"/>
        </w:rPr>
        <w:t>4</w:t>
      </w:r>
      <w:r w:rsidR="00B36DF0">
        <w:rPr>
          <w:b/>
          <w:lang w:val="en-US" w:eastAsia="es-ES"/>
        </w:rPr>
        <w:t xml:space="preserve">. </w:t>
      </w:r>
      <w:r w:rsidR="00D36367">
        <w:rPr>
          <w:b/>
          <w:lang w:val="en-US" w:eastAsia="es-ES"/>
        </w:rPr>
        <w:t>Presentation of the financing of EUSDR</w:t>
      </w:r>
    </w:p>
    <w:p w:rsidR="00D36367" w:rsidRPr="002E7828" w:rsidRDefault="00D36367" w:rsidP="00D36367">
      <w:pPr>
        <w:spacing w:before="100" w:beforeAutospacing="1" w:after="100" w:afterAutospacing="1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 xml:space="preserve">The basic idea in </w:t>
      </w:r>
      <w:r w:rsidR="00007A38">
        <w:rPr>
          <w:rFonts w:cs="Calibri"/>
          <w:color w:val="000000"/>
          <w:lang w:val="en-US" w:eastAsia="es-ES"/>
        </w:rPr>
        <w:t xml:space="preserve">the </w:t>
      </w:r>
      <w:r>
        <w:rPr>
          <w:rFonts w:cs="Calibri"/>
          <w:color w:val="000000"/>
          <w:lang w:val="en-US" w:eastAsia="es-ES"/>
        </w:rPr>
        <w:t xml:space="preserve">financing was presented, which is based on the slogan: No New Funds. Some examples of existing funds, which may provide possible supporting programs for EU Strategy for Danube Region, were presented: </w:t>
      </w:r>
      <w:r w:rsidRPr="00802829">
        <w:rPr>
          <w:rFonts w:cs="Calibri"/>
          <w:color w:val="000000"/>
          <w:lang w:val="en-US" w:eastAsia="es-ES"/>
        </w:rPr>
        <w:t>Structural Funds, IPA, ENPI</w:t>
      </w:r>
      <w:r>
        <w:rPr>
          <w:rFonts w:cs="Calibri"/>
          <w:color w:val="000000"/>
          <w:lang w:val="en-US" w:eastAsia="es-ES"/>
        </w:rPr>
        <w:t>, EIB, RENA, UENP, UNDP, and NATO</w:t>
      </w:r>
      <w:r w:rsidRPr="00802829">
        <w:rPr>
          <w:rFonts w:cs="Calibri"/>
          <w:color w:val="000000"/>
          <w:lang w:val="en-US" w:eastAsia="es-ES"/>
        </w:rPr>
        <w:t>. PACs i</w:t>
      </w:r>
      <w:r>
        <w:rPr>
          <w:rFonts w:cs="Calibri"/>
          <w:color w:val="000000"/>
          <w:lang w:val="en-US" w:eastAsia="es-ES"/>
        </w:rPr>
        <w:t>nformed about preparing deep analysis, which will be presented on the next steering group meeting</w:t>
      </w:r>
      <w:r w:rsidR="00070AB2">
        <w:rPr>
          <w:rFonts w:cs="Calibri"/>
          <w:color w:val="000000"/>
          <w:lang w:val="en-US" w:eastAsia="es-ES"/>
        </w:rPr>
        <w:t>s following changes and possibilities</w:t>
      </w:r>
      <w:r>
        <w:rPr>
          <w:rFonts w:cs="Calibri"/>
          <w:color w:val="000000"/>
          <w:lang w:val="en-US" w:eastAsia="es-ES"/>
        </w:rPr>
        <w:t xml:space="preserve">. </w:t>
      </w:r>
    </w:p>
    <w:p w:rsidR="0079082E" w:rsidRDefault="00007A38" w:rsidP="0079082E">
      <w:pPr>
        <w:spacing w:before="100" w:beforeAutospacing="1" w:after="100" w:afterAutospacing="1"/>
        <w:ind w:left="-567"/>
        <w:rPr>
          <w:rFonts w:cs="Calibri"/>
          <w:b/>
          <w:color w:val="000000"/>
          <w:lang w:val="en-US" w:eastAsia="es-ES"/>
        </w:rPr>
      </w:pPr>
      <w:r>
        <w:rPr>
          <w:rFonts w:cs="Calibri"/>
          <w:b/>
          <w:color w:val="000000"/>
          <w:lang w:val="en-US" w:eastAsia="es-ES"/>
        </w:rPr>
        <w:t>5</w:t>
      </w:r>
      <w:r w:rsidR="00B36DF0">
        <w:rPr>
          <w:rFonts w:cs="Calibri"/>
          <w:b/>
          <w:color w:val="000000"/>
          <w:lang w:val="en-US" w:eastAsia="es-ES"/>
        </w:rPr>
        <w:t xml:space="preserve">. </w:t>
      </w:r>
      <w:r w:rsidR="00D36367">
        <w:rPr>
          <w:rFonts w:cs="Calibri"/>
          <w:b/>
          <w:color w:val="000000"/>
          <w:lang w:val="en-US" w:eastAsia="es-ES"/>
        </w:rPr>
        <w:t>Presentation</w:t>
      </w:r>
      <w:r w:rsidR="008C28B2">
        <w:rPr>
          <w:rFonts w:cs="Calibri"/>
          <w:b/>
          <w:color w:val="000000"/>
          <w:lang w:val="en-US" w:eastAsia="es-ES"/>
        </w:rPr>
        <w:t xml:space="preserve"> the</w:t>
      </w:r>
      <w:r w:rsidR="00D36367">
        <w:rPr>
          <w:rFonts w:cs="Calibri"/>
          <w:b/>
          <w:color w:val="000000"/>
          <w:lang w:val="en-US" w:eastAsia="es-ES"/>
        </w:rPr>
        <w:t xml:space="preserve"> decision making </w:t>
      </w:r>
      <w:r w:rsidR="008C28B2">
        <w:rPr>
          <w:rFonts w:cs="Calibri"/>
          <w:b/>
          <w:color w:val="000000"/>
          <w:lang w:val="en-US" w:eastAsia="es-ES"/>
        </w:rPr>
        <w:t>process and</w:t>
      </w:r>
      <w:r w:rsidR="00D36367">
        <w:rPr>
          <w:rFonts w:cs="Calibri"/>
          <w:b/>
          <w:color w:val="000000"/>
          <w:lang w:val="en-US" w:eastAsia="es-ES"/>
        </w:rPr>
        <w:t xml:space="preserve"> the prop</w:t>
      </w:r>
      <w:r w:rsidR="008C28B2">
        <w:rPr>
          <w:rFonts w:cs="Calibri"/>
          <w:b/>
          <w:color w:val="000000"/>
          <w:lang w:val="en-US" w:eastAsia="es-ES"/>
        </w:rPr>
        <w:t>osal on</w:t>
      </w:r>
      <w:r w:rsidR="00D36367">
        <w:rPr>
          <w:rFonts w:cs="Calibri"/>
          <w:b/>
          <w:color w:val="000000"/>
          <w:lang w:val="en-US" w:eastAsia="es-ES"/>
        </w:rPr>
        <w:t xml:space="preserve"> </w:t>
      </w:r>
      <w:r w:rsidR="00D36367" w:rsidRPr="002B07A6">
        <w:rPr>
          <w:rFonts w:cs="Calibri"/>
          <w:b/>
          <w:color w:val="000000"/>
          <w:lang w:val="en-US" w:eastAsia="es-ES"/>
        </w:rPr>
        <w:t>Rules</w:t>
      </w:r>
      <w:r w:rsidR="00D36367">
        <w:rPr>
          <w:rFonts w:cs="Calibri"/>
          <w:b/>
          <w:color w:val="000000"/>
          <w:lang w:val="en-US" w:eastAsia="es-ES"/>
        </w:rPr>
        <w:t xml:space="preserve"> of Procedures of the Steering Group</w:t>
      </w:r>
    </w:p>
    <w:p w:rsidR="0033690C" w:rsidRDefault="00D36367" w:rsidP="00D36367">
      <w:pPr>
        <w:spacing w:before="100" w:beforeAutospacing="1" w:after="100" w:afterAutospacing="1"/>
        <w:ind w:left="-567"/>
        <w:rPr>
          <w:color w:val="000000"/>
          <w:szCs w:val="24"/>
          <w:lang w:eastAsia="sk-SK"/>
        </w:rPr>
      </w:pPr>
      <w:r w:rsidRPr="001B00EF">
        <w:rPr>
          <w:color w:val="000000"/>
          <w:szCs w:val="24"/>
          <w:lang w:val="en-US" w:eastAsia="es-ES"/>
        </w:rPr>
        <w:t xml:space="preserve">A </w:t>
      </w:r>
      <w:r w:rsidR="002D748D">
        <w:rPr>
          <w:color w:val="000000"/>
          <w:szCs w:val="24"/>
          <w:lang w:val="en-US" w:eastAsia="es-ES"/>
        </w:rPr>
        <w:t xml:space="preserve">new </w:t>
      </w:r>
      <w:r w:rsidRPr="001B00EF">
        <w:rPr>
          <w:color w:val="000000"/>
          <w:szCs w:val="24"/>
          <w:lang w:val="en-US" w:eastAsia="es-ES"/>
        </w:rPr>
        <w:t xml:space="preserve">draft version </w:t>
      </w:r>
      <w:r w:rsidR="002231A5">
        <w:rPr>
          <w:color w:val="000000"/>
          <w:szCs w:val="24"/>
          <w:lang w:val="en-US" w:eastAsia="es-ES"/>
        </w:rPr>
        <w:t>on</w:t>
      </w:r>
      <w:r w:rsidR="002231A5" w:rsidRPr="001B00EF">
        <w:rPr>
          <w:color w:val="000000"/>
          <w:szCs w:val="24"/>
          <w:lang w:val="en-US" w:eastAsia="es-ES"/>
        </w:rPr>
        <w:t xml:space="preserve"> </w:t>
      </w:r>
      <w:r w:rsidRPr="001B00EF">
        <w:rPr>
          <w:color w:val="000000"/>
          <w:szCs w:val="24"/>
          <w:lang w:val="en-US" w:eastAsia="es-ES"/>
        </w:rPr>
        <w:t>Rules of Procedu</w:t>
      </w:r>
      <w:r w:rsidR="002D748D">
        <w:rPr>
          <w:color w:val="000000"/>
          <w:szCs w:val="24"/>
          <w:lang w:val="en-US" w:eastAsia="es-ES"/>
        </w:rPr>
        <w:t>res of the Steering G</w:t>
      </w:r>
      <w:r w:rsidRPr="001B00EF">
        <w:rPr>
          <w:color w:val="000000"/>
          <w:szCs w:val="24"/>
          <w:lang w:val="en-US" w:eastAsia="es-ES"/>
        </w:rPr>
        <w:t xml:space="preserve">roup PA4 </w:t>
      </w:r>
      <w:r>
        <w:rPr>
          <w:color w:val="000000"/>
          <w:szCs w:val="24"/>
          <w:lang w:val="en-US" w:eastAsia="es-ES"/>
        </w:rPr>
        <w:t>was</w:t>
      </w:r>
      <w:r w:rsidR="00B3027C">
        <w:rPr>
          <w:color w:val="000000"/>
          <w:szCs w:val="24"/>
          <w:lang w:val="en-US" w:eastAsia="es-ES"/>
        </w:rPr>
        <w:t xml:space="preserve"> disseminated at spot to discuss</w:t>
      </w:r>
      <w:r w:rsidRPr="001B00EF">
        <w:rPr>
          <w:color w:val="000000"/>
          <w:szCs w:val="24"/>
          <w:lang w:val="en-US" w:eastAsia="es-ES"/>
        </w:rPr>
        <w:t>.</w:t>
      </w:r>
      <w:r w:rsidRPr="001B00EF">
        <w:rPr>
          <w:color w:val="000000"/>
          <w:szCs w:val="24"/>
        </w:rPr>
        <w:t xml:space="preserve"> </w:t>
      </w:r>
      <w:r w:rsidR="00B3027C">
        <w:rPr>
          <w:color w:val="000000"/>
          <w:szCs w:val="24"/>
        </w:rPr>
        <w:t xml:space="preserve">Some participants being SG members of PA5 </w:t>
      </w:r>
      <w:r w:rsidR="00B3027C">
        <w:rPr>
          <w:color w:val="000000"/>
          <w:szCs w:val="24"/>
          <w:lang w:eastAsia="sk-SK"/>
        </w:rPr>
        <w:t xml:space="preserve">too, mentioned and proposed partly adaptation of PA5 Rules of Procedures, because the crucial points </w:t>
      </w:r>
      <w:r w:rsidR="002D748D">
        <w:rPr>
          <w:color w:val="000000"/>
          <w:szCs w:val="24"/>
          <w:lang w:eastAsia="sk-SK"/>
        </w:rPr>
        <w:t>of a PA rules are already discussed before and to be avoid any parallel work they suggest to shift the most suitable paragraphs into PA4 rules</w:t>
      </w:r>
    </w:p>
    <w:p w:rsidR="0033690C" w:rsidRPr="004B348F" w:rsidRDefault="0033690C" w:rsidP="0033690C">
      <w:pPr>
        <w:spacing w:before="100" w:beforeAutospacing="1" w:after="100" w:afterAutospacing="1"/>
        <w:ind w:left="-567"/>
        <w:rPr>
          <w:color w:val="000000"/>
          <w:szCs w:val="24"/>
          <w:lang w:val="en-US" w:eastAsia="es-ES"/>
        </w:rPr>
      </w:pPr>
      <w:r w:rsidRPr="004B348F">
        <w:rPr>
          <w:color w:val="000000"/>
          <w:szCs w:val="24"/>
          <w:lang w:val="en-US" w:eastAsia="es-ES"/>
        </w:rPr>
        <w:t>The representative person</w:t>
      </w:r>
      <w:r w:rsidR="00463B56">
        <w:rPr>
          <w:color w:val="000000"/>
          <w:szCs w:val="24"/>
          <w:lang w:val="en-US" w:eastAsia="es-ES"/>
        </w:rPr>
        <w:t>s</w:t>
      </w:r>
      <w:r w:rsidRPr="004B348F">
        <w:rPr>
          <w:color w:val="000000"/>
          <w:szCs w:val="24"/>
          <w:lang w:val="en-US" w:eastAsia="es-ES"/>
        </w:rPr>
        <w:t xml:space="preserve"> from EC </w:t>
      </w:r>
      <w:r>
        <w:rPr>
          <w:color w:val="000000"/>
          <w:szCs w:val="24"/>
          <w:lang w:eastAsia="sk-SK"/>
        </w:rPr>
        <w:t>noticed</w:t>
      </w:r>
      <w:r w:rsidRPr="004B348F">
        <w:rPr>
          <w:color w:val="000000"/>
          <w:szCs w:val="24"/>
          <w:lang w:eastAsia="sk-SK"/>
        </w:rPr>
        <w:t xml:space="preserve"> that it is not necessary</w:t>
      </w:r>
      <w:r>
        <w:rPr>
          <w:color w:val="000000"/>
          <w:szCs w:val="24"/>
          <w:lang w:eastAsia="sk-SK"/>
        </w:rPr>
        <w:t xml:space="preserve"> to</w:t>
      </w:r>
      <w:r w:rsidRPr="004B348F">
        <w:rPr>
          <w:color w:val="000000"/>
          <w:szCs w:val="24"/>
          <w:lang w:eastAsia="sk-SK"/>
        </w:rPr>
        <w:t xml:space="preserve"> approve Rules of Procedures at this meeting</w:t>
      </w:r>
      <w:r>
        <w:rPr>
          <w:color w:val="000000"/>
          <w:szCs w:val="24"/>
          <w:lang w:eastAsia="sk-SK"/>
        </w:rPr>
        <w:t>,</w:t>
      </w:r>
      <w:r w:rsidRPr="004B348F">
        <w:rPr>
          <w:color w:val="000000"/>
          <w:szCs w:val="24"/>
          <w:lang w:eastAsia="sk-SK"/>
        </w:rPr>
        <w:t xml:space="preserve"> </w:t>
      </w:r>
      <w:r>
        <w:rPr>
          <w:color w:val="000000"/>
          <w:szCs w:val="24"/>
          <w:lang w:eastAsia="sk-SK"/>
        </w:rPr>
        <w:t>it</w:t>
      </w:r>
      <w:r w:rsidRPr="004B348F">
        <w:rPr>
          <w:color w:val="000000"/>
          <w:szCs w:val="24"/>
          <w:lang w:eastAsia="sk-SK"/>
        </w:rPr>
        <w:t xml:space="preserve"> </w:t>
      </w:r>
      <w:r w:rsidR="00463B56">
        <w:rPr>
          <w:color w:val="000000"/>
          <w:szCs w:val="24"/>
          <w:lang w:eastAsia="sk-SK"/>
        </w:rPr>
        <w:t>can</w:t>
      </w:r>
      <w:r w:rsidRPr="004B348F">
        <w:rPr>
          <w:color w:val="000000"/>
          <w:szCs w:val="24"/>
          <w:lang w:eastAsia="sk-SK"/>
        </w:rPr>
        <w:t xml:space="preserve"> be approved </w:t>
      </w:r>
      <w:r w:rsidR="00463B56">
        <w:rPr>
          <w:color w:val="000000"/>
          <w:szCs w:val="24"/>
          <w:lang w:eastAsia="sk-SK"/>
        </w:rPr>
        <w:t xml:space="preserve">later, after amendment taken </w:t>
      </w:r>
      <w:r w:rsidR="00463B56" w:rsidRPr="004B348F">
        <w:rPr>
          <w:color w:val="000000"/>
          <w:szCs w:val="24"/>
          <w:lang w:eastAsia="sk-SK"/>
        </w:rPr>
        <w:t>by e-mail</w:t>
      </w:r>
      <w:r w:rsidR="00463B56">
        <w:rPr>
          <w:color w:val="000000"/>
          <w:szCs w:val="24"/>
          <w:lang w:eastAsia="sk-SK"/>
        </w:rPr>
        <w:t>.</w:t>
      </w:r>
    </w:p>
    <w:p w:rsidR="00D36367" w:rsidRPr="004B348F" w:rsidRDefault="00D36367" w:rsidP="00D36367">
      <w:pPr>
        <w:spacing w:before="100" w:beforeAutospacing="1" w:after="100" w:afterAutospacing="1"/>
        <w:ind w:left="-567"/>
        <w:rPr>
          <w:rFonts w:cs="Calibri"/>
          <w:color w:val="000000"/>
          <w:lang w:val="en-US" w:eastAsia="es-ES"/>
        </w:rPr>
      </w:pPr>
      <w:r>
        <w:rPr>
          <w:color w:val="000000"/>
          <w:szCs w:val="24"/>
          <w:lang w:eastAsia="sk-SK"/>
        </w:rPr>
        <w:t>After</w:t>
      </w:r>
      <w:r w:rsidRPr="001B00EF">
        <w:rPr>
          <w:color w:val="000000"/>
          <w:szCs w:val="24"/>
          <w:lang w:eastAsia="sk-SK"/>
        </w:rPr>
        <w:t xml:space="preserve"> negotiations </w:t>
      </w:r>
      <w:r>
        <w:rPr>
          <w:color w:val="000000"/>
          <w:szCs w:val="24"/>
          <w:lang w:eastAsia="sk-SK"/>
        </w:rPr>
        <w:t>p</w:t>
      </w:r>
      <w:r w:rsidRPr="001B00EF">
        <w:rPr>
          <w:color w:val="000000"/>
          <w:szCs w:val="24"/>
          <w:lang w:eastAsia="sk-SK"/>
        </w:rPr>
        <w:t xml:space="preserve">articipants agreed on the following: </w:t>
      </w:r>
    </w:p>
    <w:p w:rsidR="00D36367" w:rsidRPr="0068232A" w:rsidRDefault="00D36367" w:rsidP="00D36367">
      <w:pPr>
        <w:numPr>
          <w:ilvl w:val="0"/>
          <w:numId w:val="2"/>
        </w:numPr>
        <w:spacing w:before="100" w:beforeAutospacing="1" w:after="100" w:afterAutospacing="1"/>
        <w:rPr>
          <w:rFonts w:cs="Calibri"/>
          <w:color w:val="000000"/>
          <w:lang w:val="en-US" w:eastAsia="es-ES"/>
        </w:rPr>
      </w:pPr>
      <w:r w:rsidRPr="0068232A">
        <w:rPr>
          <w:rFonts w:cs="Calibri"/>
          <w:color w:val="000000"/>
          <w:lang w:val="en-US" w:eastAsia="es-ES"/>
        </w:rPr>
        <w:t xml:space="preserve">Rules of Procedures PA4 </w:t>
      </w:r>
      <w:r>
        <w:rPr>
          <w:rFonts w:cs="Calibri"/>
          <w:color w:val="000000"/>
          <w:lang w:val="en-US" w:eastAsia="es-ES"/>
        </w:rPr>
        <w:t xml:space="preserve">would be based on </w:t>
      </w:r>
      <w:r w:rsidRPr="0068232A">
        <w:rPr>
          <w:rFonts w:cs="Calibri"/>
          <w:color w:val="000000"/>
          <w:lang w:val="en-US" w:eastAsia="es-ES"/>
        </w:rPr>
        <w:t>Rules of Procedures PA5</w:t>
      </w:r>
      <w:r w:rsidR="00463B56">
        <w:rPr>
          <w:rFonts w:cs="Calibri"/>
          <w:color w:val="000000"/>
          <w:lang w:val="en-US" w:eastAsia="es-ES"/>
        </w:rPr>
        <w:t xml:space="preserve"> (to be avoid the already discussed and more or less agreed rules)</w:t>
      </w:r>
    </w:p>
    <w:p w:rsidR="008C28B2" w:rsidRDefault="00D36367" w:rsidP="00D36367">
      <w:pPr>
        <w:numPr>
          <w:ilvl w:val="0"/>
          <w:numId w:val="2"/>
        </w:numPr>
        <w:spacing w:before="100" w:beforeAutospacing="1" w:after="100" w:afterAutospacing="1"/>
        <w:rPr>
          <w:rFonts w:cs="Calibri"/>
          <w:color w:val="000000"/>
          <w:lang w:val="en-US" w:eastAsia="es-ES"/>
        </w:rPr>
      </w:pPr>
      <w:r w:rsidRPr="0068232A">
        <w:rPr>
          <w:rFonts w:cs="Calibri"/>
          <w:color w:val="000000"/>
          <w:lang w:val="en-US" w:eastAsia="es-ES"/>
        </w:rPr>
        <w:t xml:space="preserve">Rules of Procedures </w:t>
      </w:r>
      <w:r>
        <w:rPr>
          <w:rFonts w:cs="Calibri"/>
          <w:color w:val="000000"/>
          <w:lang w:val="en-US" w:eastAsia="es-ES"/>
        </w:rPr>
        <w:t>would be sen</w:t>
      </w:r>
      <w:r w:rsidR="00D2730E">
        <w:rPr>
          <w:rFonts w:cs="Calibri"/>
          <w:color w:val="000000"/>
          <w:lang w:val="en-US" w:eastAsia="es-ES"/>
        </w:rPr>
        <w:t>t</w:t>
      </w:r>
      <w:r>
        <w:rPr>
          <w:rFonts w:cs="Calibri"/>
          <w:color w:val="000000"/>
          <w:lang w:val="en-US" w:eastAsia="es-ES"/>
        </w:rPr>
        <w:t xml:space="preserve"> by e-mail and also its adoption will be provided by </w:t>
      </w:r>
      <w:r w:rsidR="00463B56">
        <w:rPr>
          <w:rFonts w:cs="Calibri"/>
          <w:color w:val="000000"/>
          <w:lang w:val="en-US" w:eastAsia="es-ES"/>
        </w:rPr>
        <w:t>the same way</w:t>
      </w:r>
    </w:p>
    <w:p w:rsidR="008C28B2" w:rsidRDefault="008C28B2" w:rsidP="00D36367">
      <w:pPr>
        <w:numPr>
          <w:ilvl w:val="0"/>
          <w:numId w:val="2"/>
        </w:numPr>
        <w:spacing w:before="100" w:beforeAutospacing="1" w:after="100" w:afterAutospacing="1"/>
        <w:rPr>
          <w:rFonts w:cs="Calibri"/>
          <w:color w:val="000000"/>
          <w:lang w:val="en-US" w:eastAsia="es-ES"/>
        </w:rPr>
      </w:pPr>
    </w:p>
    <w:p w:rsidR="008C28B2" w:rsidRDefault="008C28B2" w:rsidP="00D36367">
      <w:pPr>
        <w:numPr>
          <w:ilvl w:val="0"/>
          <w:numId w:val="2"/>
        </w:numPr>
        <w:spacing w:before="100" w:beforeAutospacing="1" w:after="100" w:afterAutospacing="1"/>
        <w:rPr>
          <w:rFonts w:cs="Calibri"/>
          <w:color w:val="000000"/>
          <w:lang w:val="en-US" w:eastAsia="es-ES"/>
        </w:rPr>
      </w:pPr>
    </w:p>
    <w:p w:rsidR="008C28B2" w:rsidRDefault="008C28B2" w:rsidP="00D36367">
      <w:pPr>
        <w:numPr>
          <w:ilvl w:val="0"/>
          <w:numId w:val="2"/>
        </w:numPr>
        <w:spacing w:before="100" w:beforeAutospacing="1" w:after="100" w:afterAutospacing="1"/>
        <w:rPr>
          <w:rFonts w:cs="Calibri"/>
          <w:color w:val="000000"/>
          <w:lang w:val="en-US" w:eastAsia="es-ES"/>
        </w:rPr>
      </w:pPr>
    </w:p>
    <w:p w:rsidR="00D36367" w:rsidRDefault="00D36367" w:rsidP="00CA03CF">
      <w:pPr>
        <w:spacing w:before="100" w:beforeAutospacing="1" w:after="100" w:afterAutospacing="1"/>
        <w:rPr>
          <w:rFonts w:cs="Calibri"/>
          <w:color w:val="000000"/>
          <w:lang w:val="en-US" w:eastAsia="es-ES"/>
        </w:rPr>
      </w:pPr>
    </w:p>
    <w:p w:rsidR="0079082E" w:rsidRDefault="00007A38" w:rsidP="0079082E">
      <w:pPr>
        <w:spacing w:before="100" w:beforeAutospacing="1" w:after="100" w:afterAutospacing="1"/>
        <w:ind w:left="-567"/>
        <w:rPr>
          <w:rFonts w:cs="Calibri"/>
          <w:b/>
          <w:color w:val="000000"/>
          <w:lang w:val="en-US" w:eastAsia="es-ES"/>
        </w:rPr>
      </w:pPr>
      <w:r>
        <w:rPr>
          <w:b/>
          <w:color w:val="000000"/>
          <w:szCs w:val="24"/>
          <w:lang w:val="en-US" w:eastAsia="es-ES"/>
        </w:rPr>
        <w:t>6</w:t>
      </w:r>
      <w:r w:rsidR="0079082E" w:rsidRPr="0079082E">
        <w:rPr>
          <w:b/>
          <w:color w:val="000000"/>
          <w:szCs w:val="24"/>
          <w:lang w:val="en-US" w:eastAsia="es-ES"/>
        </w:rPr>
        <w:t xml:space="preserve">. </w:t>
      </w:r>
      <w:r w:rsidR="00D36367" w:rsidRPr="00B36DF0">
        <w:rPr>
          <w:rFonts w:cs="Calibri"/>
          <w:b/>
          <w:color w:val="000000"/>
          <w:lang w:val="en-US" w:eastAsia="es-ES"/>
        </w:rPr>
        <w:t>Presentation</w:t>
      </w:r>
      <w:r w:rsidR="00D36367">
        <w:rPr>
          <w:rFonts w:cs="Calibri"/>
          <w:b/>
          <w:color w:val="000000"/>
          <w:lang w:val="en-US" w:eastAsia="es-ES"/>
        </w:rPr>
        <w:t xml:space="preserve"> of PA4 targets</w:t>
      </w:r>
    </w:p>
    <w:p w:rsidR="00D36367" w:rsidRPr="00855C19" w:rsidRDefault="00D36367" w:rsidP="00D36367">
      <w:pPr>
        <w:spacing w:before="100" w:beforeAutospacing="1" w:after="100" w:afterAutospacing="1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 xml:space="preserve">Targets </w:t>
      </w:r>
      <w:r w:rsidR="00463B56">
        <w:rPr>
          <w:rFonts w:cs="Calibri"/>
          <w:color w:val="000000"/>
          <w:lang w:val="en-US" w:eastAsia="es-ES"/>
        </w:rPr>
        <w:t>announced as example in the Communication</w:t>
      </w:r>
      <w:r>
        <w:rPr>
          <w:rFonts w:cs="Calibri"/>
          <w:color w:val="000000"/>
          <w:lang w:val="en-US" w:eastAsia="es-ES"/>
        </w:rPr>
        <w:t xml:space="preserve"> on the EU Strategy for Danube Region</w:t>
      </w:r>
      <w:r w:rsidR="008C28B2">
        <w:rPr>
          <w:rFonts w:cs="Calibri"/>
          <w:color w:val="000000"/>
          <w:lang w:val="en-US" w:eastAsia="es-ES"/>
        </w:rPr>
        <w:t xml:space="preserve"> concerning PA4</w:t>
      </w:r>
      <w:r>
        <w:rPr>
          <w:rFonts w:cs="Calibri"/>
          <w:color w:val="000000"/>
          <w:lang w:val="en-US" w:eastAsia="es-ES"/>
        </w:rPr>
        <w:t xml:space="preserve"> were presented. </w:t>
      </w:r>
      <w:r w:rsidR="008C28B2">
        <w:rPr>
          <w:rFonts w:cs="Calibri"/>
          <w:color w:val="000000"/>
          <w:lang w:val="en-US" w:eastAsia="es-ES"/>
        </w:rPr>
        <w:t>After a rapid and effective</w:t>
      </w:r>
      <w:r>
        <w:rPr>
          <w:rFonts w:cs="Calibri"/>
          <w:color w:val="000000"/>
          <w:lang w:val="en-US" w:eastAsia="es-ES"/>
        </w:rPr>
        <w:t xml:space="preserve"> discussion (AT, ICPDR, HU, RO) the steering group proposed and adopted </w:t>
      </w:r>
      <w:r w:rsidR="008C28B2">
        <w:rPr>
          <w:rFonts w:cs="Calibri"/>
          <w:color w:val="000000"/>
          <w:lang w:val="en-US" w:eastAsia="es-ES"/>
        </w:rPr>
        <w:t xml:space="preserve">the </w:t>
      </w:r>
      <w:r>
        <w:rPr>
          <w:rFonts w:cs="Calibri"/>
          <w:color w:val="000000"/>
          <w:lang w:val="en-US" w:eastAsia="es-ES"/>
        </w:rPr>
        <w:t xml:space="preserve">following </w:t>
      </w:r>
      <w:r w:rsidR="008C28B2">
        <w:rPr>
          <w:rFonts w:cs="Calibri"/>
          <w:color w:val="000000"/>
          <w:lang w:val="en-US" w:eastAsia="es-ES"/>
        </w:rPr>
        <w:t xml:space="preserve">new </w:t>
      </w:r>
      <w:r>
        <w:rPr>
          <w:rFonts w:cs="Calibri"/>
          <w:color w:val="000000"/>
          <w:lang w:val="en-US" w:eastAsia="es-ES"/>
        </w:rPr>
        <w:t>targets:</w:t>
      </w:r>
    </w:p>
    <w:p w:rsidR="00D36367" w:rsidRPr="002231A5" w:rsidRDefault="00D36367" w:rsidP="00D36367">
      <w:pPr>
        <w:numPr>
          <w:ilvl w:val="0"/>
          <w:numId w:val="3"/>
        </w:numPr>
        <w:spacing w:before="100" w:beforeAutospacing="1" w:after="100" w:afterAutospacing="1"/>
        <w:rPr>
          <w:rFonts w:cs="Calibri"/>
          <w:b/>
          <w:color w:val="000000"/>
          <w:lang w:val="sk-SK" w:eastAsia="es-ES"/>
        </w:rPr>
      </w:pPr>
      <w:r w:rsidRPr="002231A5">
        <w:rPr>
          <w:rFonts w:cs="Calibri"/>
          <w:b/>
          <w:bCs/>
          <w:color w:val="000000"/>
          <w:lang w:eastAsia="es-ES"/>
        </w:rPr>
        <w:t xml:space="preserve">Achieve the </w:t>
      </w:r>
      <w:r w:rsidRPr="002231A5">
        <w:rPr>
          <w:rFonts w:cs="Calibri"/>
          <w:b/>
          <w:bCs/>
          <w:color w:val="000000"/>
          <w:lang w:val="sk-SK" w:eastAsia="es-ES"/>
        </w:rPr>
        <w:t>management objectives</w:t>
      </w:r>
      <w:r w:rsidRPr="002231A5">
        <w:rPr>
          <w:rFonts w:cs="Calibri"/>
          <w:b/>
          <w:bCs/>
          <w:color w:val="000000"/>
          <w:lang w:eastAsia="es-ES"/>
        </w:rPr>
        <w:t xml:space="preserve"> set out in the Danube River Basin Management Plan;</w:t>
      </w:r>
      <w:r w:rsidRPr="002231A5">
        <w:rPr>
          <w:rFonts w:cs="Calibri"/>
          <w:b/>
          <w:color w:val="000000"/>
          <w:lang w:val="hu-HU" w:eastAsia="es-ES"/>
        </w:rPr>
        <w:t xml:space="preserve"> </w:t>
      </w:r>
    </w:p>
    <w:p w:rsidR="00D36367" w:rsidRPr="002231A5" w:rsidRDefault="00D36367" w:rsidP="00D36367">
      <w:pPr>
        <w:numPr>
          <w:ilvl w:val="0"/>
          <w:numId w:val="3"/>
        </w:numPr>
        <w:spacing w:before="100" w:beforeAutospacing="1" w:after="100" w:afterAutospacing="1"/>
        <w:rPr>
          <w:rFonts w:cs="Calibri"/>
          <w:b/>
          <w:color w:val="000000"/>
          <w:lang w:val="sk-SK" w:eastAsia="es-ES"/>
        </w:rPr>
      </w:pPr>
      <w:r w:rsidRPr="002231A5">
        <w:rPr>
          <w:rFonts w:cs="Calibri"/>
          <w:b/>
          <w:bCs/>
          <w:color w:val="000000"/>
          <w:lang w:eastAsia="es-ES"/>
        </w:rPr>
        <w:t>Reduce the nutrient levels in the Danube River to allow the recovery of the Black Sea ecosystems to conditions similar to 1960</w:t>
      </w:r>
      <w:r w:rsidRPr="002231A5">
        <w:rPr>
          <w:rFonts w:cs="Calibri"/>
          <w:b/>
          <w:bCs/>
          <w:color w:val="000000"/>
          <w:lang w:val="sk-SK" w:eastAsia="es-ES"/>
        </w:rPr>
        <w:t>s</w:t>
      </w:r>
      <w:r w:rsidRPr="002231A5">
        <w:rPr>
          <w:rFonts w:cs="Calibri"/>
          <w:b/>
          <w:bCs/>
          <w:color w:val="000000"/>
          <w:lang w:eastAsia="es-ES"/>
        </w:rPr>
        <w:t>;</w:t>
      </w:r>
      <w:r w:rsidRPr="002231A5">
        <w:rPr>
          <w:rFonts w:cs="Calibri"/>
          <w:b/>
          <w:color w:val="000000"/>
          <w:lang w:val="hu-HU" w:eastAsia="es-ES"/>
        </w:rPr>
        <w:t xml:space="preserve"> </w:t>
      </w:r>
    </w:p>
    <w:p w:rsidR="00D36367" w:rsidRPr="002231A5" w:rsidRDefault="00D36367" w:rsidP="00D36367">
      <w:pPr>
        <w:numPr>
          <w:ilvl w:val="0"/>
          <w:numId w:val="3"/>
        </w:numPr>
        <w:spacing w:before="100" w:beforeAutospacing="1" w:after="100" w:afterAutospacing="1"/>
        <w:rPr>
          <w:rFonts w:cs="Calibri"/>
          <w:b/>
          <w:color w:val="000000"/>
          <w:lang w:val="en-US" w:eastAsia="es-ES"/>
        </w:rPr>
      </w:pPr>
      <w:r w:rsidRPr="002231A5">
        <w:rPr>
          <w:rFonts w:cs="Calibri"/>
          <w:b/>
          <w:bCs/>
          <w:color w:val="000000"/>
          <w:lang w:val="en-US" w:eastAsia="es-ES"/>
        </w:rPr>
        <w:t xml:space="preserve">Elaborate a Danube </w:t>
      </w:r>
      <w:r w:rsidR="005A2021" w:rsidRPr="002231A5">
        <w:rPr>
          <w:rFonts w:cs="Calibri"/>
          <w:b/>
          <w:bCs/>
          <w:color w:val="000000"/>
          <w:lang w:val="en-US" w:eastAsia="es-ES"/>
        </w:rPr>
        <w:t xml:space="preserve">Delta </w:t>
      </w:r>
      <w:r w:rsidRPr="002231A5">
        <w:rPr>
          <w:rFonts w:cs="Calibri"/>
          <w:b/>
          <w:bCs/>
          <w:color w:val="000000"/>
          <w:lang w:val="en-US" w:eastAsia="es-ES"/>
        </w:rPr>
        <w:t>Analysis Report by 2013 as a step towards completion of the Delta management Plan, which shall be adopted by 2015;</w:t>
      </w:r>
    </w:p>
    <w:p w:rsidR="00D36367" w:rsidRPr="002231A5" w:rsidRDefault="00D36367" w:rsidP="00D36367">
      <w:pPr>
        <w:numPr>
          <w:ilvl w:val="0"/>
          <w:numId w:val="3"/>
        </w:numPr>
        <w:spacing w:before="100" w:beforeAutospacing="1" w:after="100" w:afterAutospacing="1"/>
        <w:rPr>
          <w:rFonts w:cs="Calibri"/>
          <w:b/>
          <w:color w:val="000000"/>
          <w:lang w:val="sk-SK" w:eastAsia="es-ES"/>
        </w:rPr>
      </w:pPr>
      <w:r w:rsidRPr="002231A5">
        <w:rPr>
          <w:rFonts w:cs="Calibri"/>
          <w:b/>
          <w:bCs/>
          <w:color w:val="000000"/>
          <w:lang w:eastAsia="es-ES"/>
        </w:rPr>
        <w:t>Elaborate, adopt and implement sub basin management plans, such as Sava, Tisza and Prut sub basins</w:t>
      </w:r>
    </w:p>
    <w:p w:rsidR="00D36367" w:rsidRPr="0068232A" w:rsidRDefault="00D36367" w:rsidP="00D36367">
      <w:pPr>
        <w:numPr>
          <w:ilvl w:val="0"/>
          <w:numId w:val="3"/>
        </w:numPr>
        <w:spacing w:before="100" w:beforeAutospacing="1" w:after="100" w:afterAutospacing="1"/>
        <w:rPr>
          <w:rFonts w:cs="Calibri"/>
          <w:b/>
          <w:color w:val="000000"/>
          <w:lang w:val="sk-SK" w:eastAsia="es-ES"/>
        </w:rPr>
      </w:pPr>
      <w:r w:rsidRPr="002231A5">
        <w:rPr>
          <w:rFonts w:cs="Calibri"/>
          <w:b/>
          <w:color w:val="000000"/>
          <w:lang w:eastAsia="es-ES"/>
        </w:rPr>
        <w:t>Secure viable populations of Danube sturgeon species</w:t>
      </w:r>
      <w:r w:rsidRPr="00855C19">
        <w:rPr>
          <w:rFonts w:cs="Calibri"/>
          <w:color w:val="000000"/>
          <w:lang w:eastAsia="es-ES"/>
        </w:rPr>
        <w:t xml:space="preserve"> (to be discussed with PA6)</w:t>
      </w:r>
      <w:r w:rsidRPr="0068232A">
        <w:rPr>
          <w:rFonts w:cs="Calibri"/>
          <w:b/>
          <w:color w:val="000000"/>
          <w:lang w:val="hu-HU" w:eastAsia="es-ES"/>
        </w:rPr>
        <w:t xml:space="preserve"> </w:t>
      </w:r>
    </w:p>
    <w:p w:rsidR="00D67A22" w:rsidRDefault="00D67A22" w:rsidP="0079082E">
      <w:pPr>
        <w:spacing w:before="100" w:beforeAutospacing="1" w:after="100" w:afterAutospacing="1"/>
        <w:ind w:left="-567"/>
        <w:rPr>
          <w:rFonts w:cs="Calibri"/>
          <w:b/>
          <w:color w:val="000000"/>
          <w:lang w:val="en-US" w:eastAsia="es-ES"/>
        </w:rPr>
      </w:pPr>
    </w:p>
    <w:p w:rsidR="0079082E" w:rsidRDefault="00007A38" w:rsidP="0079082E">
      <w:pPr>
        <w:spacing w:before="100" w:beforeAutospacing="1" w:after="100" w:afterAutospacing="1"/>
        <w:ind w:left="-567"/>
        <w:rPr>
          <w:rFonts w:cs="Calibri"/>
          <w:b/>
          <w:color w:val="000000"/>
          <w:lang w:val="en-US" w:eastAsia="es-ES"/>
        </w:rPr>
      </w:pPr>
      <w:r>
        <w:rPr>
          <w:rFonts w:cs="Calibri"/>
          <w:b/>
          <w:color w:val="000000"/>
          <w:lang w:val="en-US" w:eastAsia="es-ES"/>
        </w:rPr>
        <w:t>7</w:t>
      </w:r>
      <w:r w:rsidR="00B36DF0">
        <w:rPr>
          <w:rFonts w:cs="Calibri"/>
          <w:b/>
          <w:color w:val="000000"/>
          <w:lang w:val="en-US" w:eastAsia="es-ES"/>
        </w:rPr>
        <w:t xml:space="preserve">. </w:t>
      </w:r>
      <w:r w:rsidR="00D36367">
        <w:rPr>
          <w:rFonts w:cs="Calibri"/>
          <w:b/>
          <w:color w:val="000000"/>
          <w:lang w:val="en-US" w:eastAsia="es-ES"/>
        </w:rPr>
        <w:t>Presentation of the Implementation Plan of PA4, with spe</w:t>
      </w:r>
      <w:r w:rsidR="005A2021">
        <w:rPr>
          <w:rFonts w:cs="Calibri"/>
          <w:b/>
          <w:color w:val="000000"/>
          <w:lang w:val="en-US" w:eastAsia="es-ES"/>
        </w:rPr>
        <w:t>c</w:t>
      </w:r>
      <w:r w:rsidR="00D36367">
        <w:rPr>
          <w:rFonts w:cs="Calibri"/>
          <w:b/>
          <w:color w:val="000000"/>
          <w:lang w:val="en-US" w:eastAsia="es-ES"/>
        </w:rPr>
        <w:t xml:space="preserve">ial regard to action broken down by operational steps </w:t>
      </w:r>
    </w:p>
    <w:p w:rsidR="002C1CDA" w:rsidRDefault="002D748D" w:rsidP="003D7955">
      <w:pPr>
        <w:spacing w:before="100" w:beforeAutospacing="1" w:after="100" w:afterAutospacing="1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>The a</w:t>
      </w:r>
      <w:r w:rsidR="00F7156A">
        <w:rPr>
          <w:rFonts w:cs="Calibri"/>
          <w:color w:val="000000"/>
          <w:lang w:val="en-US" w:eastAsia="es-ES"/>
        </w:rPr>
        <w:t xml:space="preserve">ctions </w:t>
      </w:r>
      <w:r w:rsidR="002C1CDA">
        <w:rPr>
          <w:rFonts w:cs="Calibri"/>
          <w:color w:val="000000"/>
          <w:lang w:val="en-US" w:eastAsia="es-ES"/>
        </w:rPr>
        <w:t>concerned PA4 announced</w:t>
      </w:r>
      <w:r w:rsidR="00D36367">
        <w:rPr>
          <w:rFonts w:cs="Calibri"/>
          <w:color w:val="000000"/>
          <w:lang w:val="en-US" w:eastAsia="es-ES"/>
        </w:rPr>
        <w:t xml:space="preserve"> in </w:t>
      </w:r>
      <w:r>
        <w:rPr>
          <w:rFonts w:cs="Calibri"/>
          <w:color w:val="000000"/>
          <w:lang w:val="en-US" w:eastAsia="es-ES"/>
        </w:rPr>
        <w:t xml:space="preserve">the </w:t>
      </w:r>
      <w:r w:rsidR="00D36367">
        <w:rPr>
          <w:rFonts w:cs="Calibri"/>
          <w:color w:val="000000"/>
          <w:lang w:val="en-US" w:eastAsia="es-ES"/>
        </w:rPr>
        <w:t>Action Plan</w:t>
      </w:r>
      <w:r>
        <w:rPr>
          <w:rFonts w:cs="Calibri"/>
          <w:color w:val="000000"/>
          <w:lang w:val="en-US" w:eastAsia="es-ES"/>
        </w:rPr>
        <w:t xml:space="preserve"> </w:t>
      </w:r>
      <w:r w:rsidR="00D36367">
        <w:rPr>
          <w:rFonts w:cs="Calibri"/>
          <w:color w:val="000000"/>
          <w:lang w:val="en-US" w:eastAsia="es-ES"/>
        </w:rPr>
        <w:t>were</w:t>
      </w:r>
      <w:r w:rsidR="00D36367" w:rsidRPr="00E43971">
        <w:rPr>
          <w:rFonts w:cs="Calibri"/>
          <w:color w:val="000000"/>
          <w:lang w:val="en-US" w:eastAsia="es-ES"/>
        </w:rPr>
        <w:t xml:space="preserve"> presented</w:t>
      </w:r>
      <w:r w:rsidR="00D36367">
        <w:rPr>
          <w:rFonts w:cs="Calibri"/>
          <w:color w:val="000000"/>
          <w:lang w:val="en-US" w:eastAsia="es-ES"/>
        </w:rPr>
        <w:t xml:space="preserve">. </w:t>
      </w:r>
      <w:r w:rsidR="00F7156A">
        <w:rPr>
          <w:rFonts w:cs="Calibri"/>
          <w:color w:val="000000"/>
          <w:lang w:val="en-US" w:eastAsia="es-ES"/>
        </w:rPr>
        <w:t xml:space="preserve">The </w:t>
      </w:r>
      <w:r w:rsidR="00D36367">
        <w:rPr>
          <w:rFonts w:cs="Calibri"/>
          <w:color w:val="000000"/>
          <w:lang w:val="en-US" w:eastAsia="es-ES"/>
        </w:rPr>
        <w:t xml:space="preserve">Steering </w:t>
      </w:r>
      <w:r w:rsidR="006122C0">
        <w:rPr>
          <w:rFonts w:cs="Calibri"/>
          <w:color w:val="000000"/>
          <w:lang w:val="en-US" w:eastAsia="es-ES"/>
        </w:rPr>
        <w:t>G</w:t>
      </w:r>
      <w:r>
        <w:rPr>
          <w:rFonts w:cs="Calibri"/>
          <w:color w:val="000000"/>
          <w:lang w:val="en-US" w:eastAsia="es-ES"/>
        </w:rPr>
        <w:t>roup</w:t>
      </w:r>
      <w:r w:rsidR="00D36367">
        <w:rPr>
          <w:rFonts w:cs="Calibri"/>
          <w:color w:val="000000"/>
          <w:lang w:val="en-US" w:eastAsia="es-ES"/>
        </w:rPr>
        <w:t xml:space="preserve"> discussed </w:t>
      </w:r>
      <w:r w:rsidR="006122C0">
        <w:rPr>
          <w:rFonts w:cs="Calibri"/>
          <w:color w:val="000000"/>
          <w:lang w:val="en-US" w:eastAsia="es-ES"/>
        </w:rPr>
        <w:t xml:space="preserve">the </w:t>
      </w:r>
      <w:r w:rsidR="002C1CDA">
        <w:rPr>
          <w:rFonts w:cs="Calibri"/>
          <w:color w:val="000000"/>
          <w:lang w:val="en-US" w:eastAsia="es-ES"/>
        </w:rPr>
        <w:t xml:space="preserve">different </w:t>
      </w:r>
      <w:r>
        <w:rPr>
          <w:rFonts w:cs="Calibri"/>
          <w:color w:val="000000"/>
          <w:lang w:val="en-US" w:eastAsia="es-ES"/>
        </w:rPr>
        <w:t>responsibility levels during the</w:t>
      </w:r>
      <w:r w:rsidR="006122C0">
        <w:rPr>
          <w:rFonts w:cs="Calibri"/>
          <w:color w:val="000000"/>
          <w:lang w:val="en-US" w:eastAsia="es-ES"/>
        </w:rPr>
        <w:t xml:space="preserve"> </w:t>
      </w:r>
      <w:r w:rsidR="00D36367">
        <w:rPr>
          <w:rFonts w:cs="Calibri"/>
          <w:color w:val="000000"/>
          <w:lang w:val="en-US" w:eastAsia="es-ES"/>
        </w:rPr>
        <w:t xml:space="preserve">implementation </w:t>
      </w:r>
      <w:r w:rsidR="002C1CDA">
        <w:rPr>
          <w:rFonts w:cs="Calibri"/>
          <w:color w:val="000000"/>
          <w:lang w:val="en-US" w:eastAsia="es-ES"/>
        </w:rPr>
        <w:t>process.</w:t>
      </w:r>
      <w:r w:rsidR="006122C0">
        <w:rPr>
          <w:rFonts w:cs="Calibri"/>
          <w:color w:val="000000"/>
          <w:lang w:val="en-US" w:eastAsia="es-ES"/>
        </w:rPr>
        <w:t xml:space="preserve"> </w:t>
      </w:r>
      <w:r w:rsidR="00D36367">
        <w:rPr>
          <w:rFonts w:cs="Calibri"/>
          <w:color w:val="000000"/>
          <w:lang w:val="en-US" w:eastAsia="es-ES"/>
        </w:rPr>
        <w:t xml:space="preserve">Agreed </w:t>
      </w:r>
      <w:r w:rsidR="006122C0">
        <w:rPr>
          <w:rFonts w:cs="Calibri"/>
          <w:color w:val="000000"/>
          <w:lang w:val="en-US" w:eastAsia="es-ES"/>
        </w:rPr>
        <w:t xml:space="preserve">on the </w:t>
      </w:r>
      <w:r w:rsidR="002C1CDA">
        <w:rPr>
          <w:rFonts w:cs="Calibri"/>
          <w:color w:val="000000"/>
          <w:lang w:val="en-US" w:eastAsia="es-ES"/>
        </w:rPr>
        <w:t xml:space="preserve">common but technically shared </w:t>
      </w:r>
      <w:r w:rsidR="00D36367">
        <w:rPr>
          <w:rFonts w:cs="Calibri"/>
          <w:color w:val="000000"/>
          <w:lang w:val="en-US" w:eastAsia="es-ES"/>
        </w:rPr>
        <w:t xml:space="preserve">responsibilities </w:t>
      </w:r>
      <w:r w:rsidR="002C1CDA">
        <w:rPr>
          <w:rFonts w:cs="Calibri"/>
          <w:color w:val="000000"/>
          <w:lang w:val="en-US" w:eastAsia="es-ES"/>
        </w:rPr>
        <w:t>between</w:t>
      </w:r>
      <w:r w:rsidR="006122C0">
        <w:rPr>
          <w:rFonts w:cs="Calibri"/>
          <w:color w:val="000000"/>
          <w:lang w:val="en-US" w:eastAsia="es-ES"/>
        </w:rPr>
        <w:t xml:space="preserve"> </w:t>
      </w:r>
      <w:r w:rsidR="002C1CDA">
        <w:rPr>
          <w:rFonts w:cs="Calibri"/>
          <w:color w:val="000000"/>
          <w:lang w:val="en-US" w:eastAsia="es-ES"/>
        </w:rPr>
        <w:t xml:space="preserve">HU and </w:t>
      </w:r>
      <w:r w:rsidR="006122C0">
        <w:rPr>
          <w:rFonts w:cs="Calibri"/>
          <w:color w:val="000000"/>
          <w:lang w:val="en-US" w:eastAsia="es-ES"/>
        </w:rPr>
        <w:t xml:space="preserve">SK </w:t>
      </w:r>
      <w:r w:rsidR="00D36367">
        <w:rPr>
          <w:rFonts w:cs="Calibri"/>
          <w:color w:val="000000"/>
          <w:lang w:val="en-US" w:eastAsia="es-ES"/>
        </w:rPr>
        <w:t>in</w:t>
      </w:r>
      <w:r w:rsidR="00D36367" w:rsidRPr="00E43971">
        <w:rPr>
          <w:rFonts w:cs="Calibri"/>
          <w:color w:val="000000"/>
          <w:lang w:val="en-US" w:eastAsia="es-ES"/>
        </w:rPr>
        <w:t xml:space="preserve"> </w:t>
      </w:r>
      <w:r w:rsidR="002C1CDA">
        <w:rPr>
          <w:rFonts w:cs="Calibri"/>
          <w:color w:val="000000"/>
          <w:lang w:val="en-US" w:eastAsia="es-ES"/>
        </w:rPr>
        <w:t xml:space="preserve">the field of overall </w:t>
      </w:r>
      <w:r w:rsidR="00D36367" w:rsidRPr="00E43971">
        <w:rPr>
          <w:rFonts w:cs="Calibri"/>
          <w:color w:val="000000"/>
          <w:lang w:val="en-US" w:eastAsia="es-ES"/>
        </w:rPr>
        <w:t xml:space="preserve">coordination and reporting, </w:t>
      </w:r>
      <w:r w:rsidR="00D36367">
        <w:rPr>
          <w:rFonts w:cs="Calibri"/>
          <w:color w:val="000000"/>
          <w:lang w:val="en-US" w:eastAsia="es-ES"/>
        </w:rPr>
        <w:t>action leaders and action partners</w:t>
      </w:r>
      <w:r w:rsidR="002C1CDA">
        <w:rPr>
          <w:rFonts w:cs="Calibri"/>
          <w:color w:val="000000"/>
          <w:lang w:val="en-US" w:eastAsia="es-ES"/>
        </w:rPr>
        <w:t xml:space="preserve"> were nominated and agreed as follows:</w:t>
      </w:r>
    </w:p>
    <w:p w:rsidR="00D67A22" w:rsidRDefault="00D67A22" w:rsidP="003D7955">
      <w:pPr>
        <w:spacing w:before="100" w:beforeAutospacing="1" w:after="100" w:afterAutospacing="1"/>
        <w:ind w:left="-567"/>
        <w:rPr>
          <w:rFonts w:cs="Calibri"/>
          <w:color w:val="000000"/>
          <w:lang w:val="en-US" w:eastAsia="es-ES"/>
        </w:rPr>
      </w:pPr>
    </w:p>
    <w:tbl>
      <w:tblPr>
        <w:tblW w:w="10192" w:type="dxa"/>
        <w:jc w:val="center"/>
        <w:tblInd w:w="-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09"/>
        <w:gridCol w:w="3770"/>
        <w:gridCol w:w="1485"/>
        <w:gridCol w:w="2622"/>
        <w:gridCol w:w="1906"/>
      </w:tblGrid>
      <w:tr w:rsidR="00D67A22" w:rsidRPr="00E77CFE" w:rsidTr="00D67A22">
        <w:trPr>
          <w:trHeight w:val="675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/>
                <w:bCs/>
                <w:i/>
                <w:color w:val="000000"/>
                <w:sz w:val="22"/>
                <w:lang w:eastAsia="sk-SK"/>
              </w:rPr>
            </w:pPr>
            <w:r w:rsidRPr="00993862">
              <w:rPr>
                <w:b/>
                <w:bCs/>
                <w:i/>
                <w:color w:val="000000"/>
                <w:sz w:val="22"/>
                <w:lang w:eastAsia="sk-SK"/>
              </w:rPr>
              <w:t>No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D67A22" w:rsidRPr="00EE08CE" w:rsidRDefault="00D67A22" w:rsidP="00D67A22">
            <w:pPr>
              <w:spacing w:after="0"/>
              <w:jc w:val="center"/>
              <w:rPr>
                <w:b/>
                <w:bCs/>
                <w:i/>
                <w:iCs/>
                <w:lang w:eastAsia="sk-SK"/>
              </w:rPr>
            </w:pPr>
            <w:r w:rsidRPr="00EE08CE">
              <w:rPr>
                <w:b/>
                <w:bCs/>
                <w:i/>
                <w:iCs/>
                <w:lang w:eastAsia="sk-SK"/>
              </w:rPr>
              <w:t>ACTIONS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/>
                <w:bCs/>
                <w:i/>
                <w:color w:val="000000"/>
                <w:lang w:eastAsia="sk-SK"/>
              </w:rPr>
            </w:pPr>
            <w:r w:rsidRPr="00993862">
              <w:rPr>
                <w:b/>
                <w:bCs/>
                <w:i/>
                <w:color w:val="000000"/>
                <w:lang w:eastAsia="sk-SK"/>
              </w:rPr>
              <w:t>PACs responsibility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/>
                <w:bCs/>
                <w:i/>
                <w:color w:val="000000"/>
                <w:lang w:eastAsia="sk-SK"/>
              </w:rPr>
            </w:pPr>
            <w:r w:rsidRPr="00993862">
              <w:rPr>
                <w:b/>
                <w:bCs/>
                <w:i/>
                <w:color w:val="000000"/>
                <w:lang w:eastAsia="sk-SK"/>
              </w:rPr>
              <w:t>for actions</w:t>
            </w:r>
          </w:p>
          <w:p w:rsidR="00D67A22" w:rsidRDefault="00D67A22" w:rsidP="00D67A22">
            <w:pPr>
              <w:spacing w:after="0"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/>
                <w:bCs/>
                <w:i/>
                <w:color w:val="000000"/>
                <w:lang w:eastAsia="sk-SK"/>
              </w:rPr>
            </w:pPr>
            <w:r w:rsidRPr="00993862">
              <w:rPr>
                <w:b/>
                <w:bCs/>
                <w:i/>
                <w:color w:val="000000"/>
                <w:lang w:eastAsia="sk-SK"/>
              </w:rPr>
              <w:t>Action Leader</w:t>
            </w:r>
          </w:p>
          <w:p w:rsidR="00D67A22" w:rsidRPr="00F467B2" w:rsidRDefault="00D67A22" w:rsidP="00D67A22">
            <w:pPr>
              <w:spacing w:after="0"/>
              <w:jc w:val="center"/>
              <w:rPr>
                <w:b/>
                <w:bCs/>
                <w:color w:val="000000"/>
                <w:highlight w:val="yellow"/>
                <w:lang w:eastAsia="sk-SK"/>
              </w:rPr>
            </w:pPr>
            <w:r w:rsidRPr="00993862">
              <w:rPr>
                <w:b/>
                <w:bCs/>
                <w:i/>
                <w:color w:val="000000"/>
                <w:lang w:eastAsia="sk-SK"/>
              </w:rPr>
              <w:t xml:space="preserve"> for action implementation</w:t>
            </w:r>
          </w:p>
        </w:tc>
        <w:tc>
          <w:tcPr>
            <w:tcW w:w="1906" w:type="dxa"/>
            <w:shd w:val="clear" w:color="auto" w:fill="CCCCCC"/>
          </w:tcPr>
          <w:p w:rsidR="00D67A22" w:rsidRPr="00993862" w:rsidRDefault="00D67A22" w:rsidP="00D67A22">
            <w:pPr>
              <w:spacing w:after="0"/>
              <w:jc w:val="center"/>
              <w:rPr>
                <w:b/>
                <w:bCs/>
                <w:i/>
                <w:color w:val="000000"/>
                <w:lang w:eastAsia="sk-SK"/>
              </w:rPr>
            </w:pPr>
            <w:r w:rsidRPr="00993862">
              <w:rPr>
                <w:b/>
                <w:bCs/>
                <w:i/>
                <w:color w:val="000000"/>
                <w:lang w:eastAsia="sk-SK"/>
              </w:rPr>
              <w:t>Action Partners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/>
                <w:bCs/>
                <w:i/>
                <w:color w:val="000000"/>
                <w:lang w:eastAsia="sk-SK"/>
              </w:rPr>
            </w:pPr>
            <w:r w:rsidRPr="00993862">
              <w:rPr>
                <w:b/>
                <w:bCs/>
                <w:i/>
                <w:color w:val="000000"/>
                <w:lang w:eastAsia="sk-SK"/>
              </w:rPr>
              <w:t>contributing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/>
                <w:bCs/>
                <w:i/>
                <w:color w:val="000000"/>
                <w:lang w:eastAsia="sk-SK"/>
              </w:rPr>
            </w:pPr>
            <w:r w:rsidRPr="00993862">
              <w:rPr>
                <w:b/>
                <w:bCs/>
                <w:i/>
                <w:color w:val="000000"/>
                <w:lang w:eastAsia="sk-SK"/>
              </w:rPr>
              <w:t xml:space="preserve"> in implementation</w:t>
            </w:r>
          </w:p>
          <w:p w:rsidR="00D67A22" w:rsidRDefault="00D67A22" w:rsidP="00D67A22">
            <w:pPr>
              <w:spacing w:after="0"/>
              <w:jc w:val="center"/>
              <w:rPr>
                <w:b/>
                <w:bCs/>
                <w:color w:val="000000"/>
                <w:lang w:eastAsia="sk-SK"/>
              </w:rPr>
            </w:pPr>
            <w:r w:rsidRPr="00993862">
              <w:rPr>
                <w:b/>
                <w:bCs/>
                <w:i/>
                <w:color w:val="000000"/>
                <w:lang w:eastAsia="sk-SK"/>
              </w:rPr>
              <w:t>(may vary in processing time)</w:t>
            </w:r>
            <w:r>
              <w:rPr>
                <w:b/>
                <w:bCs/>
                <w:color w:val="000000"/>
                <w:lang w:eastAsia="sk-SK"/>
              </w:rPr>
              <w:t xml:space="preserve"> </w:t>
            </w:r>
          </w:p>
        </w:tc>
      </w:tr>
      <w:tr w:rsidR="00D67A22" w:rsidRPr="00E77CFE" w:rsidTr="00D67A22">
        <w:trPr>
          <w:trHeight w:val="675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D67A22" w:rsidRPr="00E77CFE" w:rsidRDefault="00D67A22" w:rsidP="00D67A22">
            <w:pPr>
              <w:spacing w:after="0"/>
              <w:jc w:val="center"/>
              <w:rPr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b/>
                <w:bCs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D67A22" w:rsidRPr="00FB2869" w:rsidRDefault="00D67A22" w:rsidP="00D67A22">
            <w:pPr>
              <w:spacing w:after="0"/>
              <w:rPr>
                <w:i/>
                <w:iCs/>
                <w:color w:val="000000"/>
                <w:lang w:eastAsia="sk-SK"/>
              </w:rPr>
            </w:pPr>
            <w:r w:rsidRPr="00FB2869">
              <w:rPr>
                <w:b/>
                <w:bCs/>
                <w:i/>
                <w:iCs/>
                <w:lang w:eastAsia="sk-SK"/>
              </w:rPr>
              <w:t>To implement fully the Danube River Basin Management Plan”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SK/HU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ICPDR Secretariat</w:t>
            </w:r>
          </w:p>
        </w:tc>
        <w:tc>
          <w:tcPr>
            <w:tcW w:w="1906" w:type="dxa"/>
            <w:shd w:val="clear" w:color="auto" w:fill="CCCCCC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 xml:space="preserve">All Danube region 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countries</w:t>
            </w:r>
          </w:p>
        </w:tc>
      </w:tr>
      <w:tr w:rsidR="00D67A22" w:rsidRPr="00E77CFE" w:rsidTr="00D67A22">
        <w:trPr>
          <w:trHeight w:val="434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D67A22" w:rsidRPr="00E77CFE" w:rsidRDefault="00D67A22" w:rsidP="00D67A22">
            <w:pPr>
              <w:spacing w:after="0"/>
              <w:jc w:val="center"/>
              <w:rPr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b/>
                <w:bCs/>
                <w:color w:val="000000"/>
                <w:sz w:val="22"/>
                <w:lang w:eastAsia="sk-SK"/>
              </w:rPr>
              <w:t>2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D67A22" w:rsidRPr="00FB2869" w:rsidRDefault="00D67A22" w:rsidP="00D67A22">
            <w:pPr>
              <w:spacing w:after="0"/>
              <w:rPr>
                <w:i/>
                <w:iCs/>
                <w:color w:val="000000"/>
                <w:lang w:eastAsia="sk-SK"/>
              </w:rPr>
            </w:pPr>
            <w:r w:rsidRPr="00FB2869">
              <w:rPr>
                <w:b/>
                <w:bCs/>
                <w:i/>
                <w:iCs/>
                <w:lang w:eastAsia="sk-SK"/>
              </w:rPr>
              <w:t>To greatly strengthen cooperation at sub-basin level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HU/SK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ICPDR Secretariat</w:t>
            </w:r>
          </w:p>
        </w:tc>
        <w:tc>
          <w:tcPr>
            <w:tcW w:w="1906" w:type="dxa"/>
            <w:shd w:val="clear" w:color="auto" w:fill="CCCCCC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 xml:space="preserve">All Danube region 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countries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Sava Commission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Tisza Group</w:t>
            </w:r>
          </w:p>
        </w:tc>
      </w:tr>
      <w:tr w:rsidR="00D67A22" w:rsidRPr="00E77CFE" w:rsidTr="00D67A22">
        <w:trPr>
          <w:trHeight w:val="675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D67A22" w:rsidRPr="00E77CFE" w:rsidRDefault="00D67A22" w:rsidP="00D67A22">
            <w:pPr>
              <w:spacing w:after="0"/>
              <w:jc w:val="center"/>
              <w:rPr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b/>
                <w:bCs/>
                <w:color w:val="000000"/>
                <w:sz w:val="22"/>
                <w:lang w:eastAsia="sk-SK"/>
              </w:rPr>
              <w:t>3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D67A22" w:rsidRPr="005159D8" w:rsidRDefault="00D67A22" w:rsidP="00D67A22">
            <w:pPr>
              <w:autoSpaceDE w:val="0"/>
              <w:autoSpaceDN w:val="0"/>
              <w:adjustRightInd w:val="0"/>
              <w:spacing w:after="0"/>
              <w:rPr>
                <w:b/>
                <w:bCs/>
                <w:i/>
                <w:iCs/>
                <w:lang w:eastAsia="sk-SK"/>
              </w:rPr>
            </w:pPr>
            <w:r w:rsidRPr="00FB2869">
              <w:rPr>
                <w:b/>
                <w:bCs/>
                <w:i/>
                <w:iCs/>
                <w:lang w:eastAsia="sk-SK"/>
              </w:rPr>
              <w:t>To continue to invest in and support the information collection systems already</w:t>
            </w:r>
            <w:r>
              <w:rPr>
                <w:b/>
                <w:bCs/>
                <w:i/>
                <w:iCs/>
                <w:lang w:eastAsia="sk-SK"/>
              </w:rPr>
              <w:t xml:space="preserve"> </w:t>
            </w:r>
            <w:r w:rsidRPr="00FB2869">
              <w:rPr>
                <w:b/>
                <w:bCs/>
                <w:i/>
                <w:iCs/>
                <w:lang w:eastAsia="sk-SK"/>
              </w:rPr>
              <w:t>developed by ICPDR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SK/HU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ICPDR Secretariat</w:t>
            </w:r>
          </w:p>
        </w:tc>
        <w:tc>
          <w:tcPr>
            <w:tcW w:w="1906" w:type="dxa"/>
            <w:shd w:val="clear" w:color="auto" w:fill="CCCCCC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 xml:space="preserve">All Danube region 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countries</w:t>
            </w:r>
          </w:p>
        </w:tc>
      </w:tr>
      <w:tr w:rsidR="00D67A22" w:rsidRPr="00E77CFE" w:rsidTr="00D67A22">
        <w:trPr>
          <w:trHeight w:val="765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D67A22" w:rsidRPr="00E77CFE" w:rsidRDefault="00D67A22" w:rsidP="00D67A22">
            <w:pPr>
              <w:spacing w:after="0"/>
              <w:jc w:val="center"/>
              <w:rPr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b/>
                <w:bCs/>
                <w:color w:val="000000"/>
                <w:sz w:val="22"/>
                <w:lang w:eastAsia="sk-SK"/>
              </w:rPr>
              <w:lastRenderedPageBreak/>
              <w:t>4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D67A22" w:rsidRPr="005159D8" w:rsidRDefault="00D67A22" w:rsidP="00D67A22">
            <w:pPr>
              <w:autoSpaceDE w:val="0"/>
              <w:autoSpaceDN w:val="0"/>
              <w:adjustRightInd w:val="0"/>
              <w:spacing w:after="0"/>
              <w:rPr>
                <w:b/>
                <w:bCs/>
                <w:i/>
                <w:iCs/>
                <w:lang w:eastAsia="sk-SK"/>
              </w:rPr>
            </w:pPr>
            <w:r w:rsidRPr="00FB2869">
              <w:rPr>
                <w:b/>
                <w:bCs/>
                <w:i/>
                <w:iCs/>
                <w:lang w:eastAsia="sk-SK"/>
              </w:rPr>
              <w:t>To continue boosting major investments in building and upgrading urban</w:t>
            </w:r>
            <w:r>
              <w:rPr>
                <w:b/>
                <w:bCs/>
                <w:i/>
                <w:iCs/>
                <w:lang w:eastAsia="sk-SK"/>
              </w:rPr>
              <w:t xml:space="preserve"> </w:t>
            </w:r>
            <w:r w:rsidRPr="00FB2869">
              <w:rPr>
                <w:b/>
                <w:bCs/>
                <w:i/>
                <w:iCs/>
                <w:lang w:eastAsia="sk-SK"/>
              </w:rPr>
              <w:t>wastewater treatment facilities across the Danube Basin, including measures to build</w:t>
            </w:r>
            <w:r>
              <w:rPr>
                <w:b/>
                <w:bCs/>
                <w:i/>
                <w:iCs/>
                <w:lang w:eastAsia="sk-SK"/>
              </w:rPr>
              <w:t xml:space="preserve"> </w:t>
            </w:r>
            <w:r w:rsidRPr="00FB2869">
              <w:rPr>
                <w:b/>
                <w:bCs/>
                <w:i/>
                <w:iCs/>
                <w:lang w:eastAsia="sk-SK"/>
              </w:rPr>
              <w:t>capacity at the regional and local level for the design of such infrastructure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HU/SK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ICPDR Secretariat</w:t>
            </w:r>
          </w:p>
        </w:tc>
        <w:tc>
          <w:tcPr>
            <w:tcW w:w="1906" w:type="dxa"/>
            <w:shd w:val="clear" w:color="auto" w:fill="CCCCCC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 xml:space="preserve">All Danube region 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countries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Associations of water suppliers</w:t>
            </w:r>
          </w:p>
        </w:tc>
      </w:tr>
      <w:tr w:rsidR="00D67A22" w:rsidRPr="00E77CFE" w:rsidTr="00D67A22">
        <w:trPr>
          <w:trHeight w:val="675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D67A22" w:rsidRPr="00E77CFE" w:rsidRDefault="00D67A22" w:rsidP="00D67A22">
            <w:pPr>
              <w:spacing w:after="0"/>
              <w:jc w:val="center"/>
              <w:rPr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b/>
                <w:bCs/>
                <w:color w:val="000000"/>
                <w:sz w:val="22"/>
                <w:lang w:eastAsia="sk-SK"/>
              </w:rPr>
              <w:t>5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D67A22" w:rsidRPr="005159D8" w:rsidRDefault="00D67A22" w:rsidP="00D67A22">
            <w:pPr>
              <w:autoSpaceDE w:val="0"/>
              <w:autoSpaceDN w:val="0"/>
              <w:adjustRightInd w:val="0"/>
              <w:spacing w:after="0"/>
              <w:rPr>
                <w:b/>
                <w:bCs/>
                <w:i/>
                <w:iCs/>
                <w:lang w:eastAsia="sk-SK"/>
              </w:rPr>
            </w:pPr>
            <w:r w:rsidRPr="00FB2869">
              <w:rPr>
                <w:b/>
                <w:bCs/>
                <w:i/>
                <w:iCs/>
                <w:lang w:eastAsia="sk-SK"/>
              </w:rPr>
              <w:t>To establish buffer strips along the rivers to retain nutrients and to promote</w:t>
            </w:r>
            <w:r>
              <w:rPr>
                <w:b/>
                <w:bCs/>
                <w:i/>
                <w:iCs/>
                <w:lang w:eastAsia="sk-SK"/>
              </w:rPr>
              <w:t xml:space="preserve"> </w:t>
            </w:r>
            <w:r w:rsidRPr="00FB2869">
              <w:rPr>
                <w:b/>
                <w:bCs/>
                <w:i/>
                <w:iCs/>
                <w:lang w:eastAsia="sk-SK"/>
              </w:rPr>
              <w:t>alternative collection and treatment of waste in small rural settlements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HU/SK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HU</w:t>
            </w:r>
          </w:p>
        </w:tc>
        <w:tc>
          <w:tcPr>
            <w:tcW w:w="1906" w:type="dxa"/>
            <w:shd w:val="clear" w:color="auto" w:fill="CCCCCC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 xml:space="preserve">All Danube region 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countries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ICPDR Expert Groups</w:t>
            </w:r>
          </w:p>
        </w:tc>
      </w:tr>
      <w:tr w:rsidR="00D67A22" w:rsidRPr="00E77CFE" w:rsidTr="00D67A22">
        <w:trPr>
          <w:trHeight w:val="825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D67A22" w:rsidRPr="00E77CFE" w:rsidRDefault="00D67A22" w:rsidP="00D67A22">
            <w:pPr>
              <w:spacing w:after="0"/>
              <w:jc w:val="center"/>
              <w:rPr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b/>
                <w:bCs/>
                <w:color w:val="000000"/>
                <w:sz w:val="22"/>
                <w:lang w:eastAsia="sk-SK"/>
              </w:rPr>
              <w:t>6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D67A22" w:rsidRPr="005159D8" w:rsidRDefault="00D67A22" w:rsidP="00D67A22">
            <w:pPr>
              <w:autoSpaceDE w:val="0"/>
              <w:autoSpaceDN w:val="0"/>
              <w:adjustRightInd w:val="0"/>
              <w:spacing w:after="0"/>
              <w:rPr>
                <w:b/>
                <w:bCs/>
                <w:i/>
                <w:iCs/>
                <w:lang w:eastAsia="sk-SK"/>
              </w:rPr>
            </w:pPr>
            <w:r w:rsidRPr="00FB2869">
              <w:rPr>
                <w:b/>
                <w:bCs/>
                <w:i/>
                <w:iCs/>
                <w:lang w:eastAsia="sk-SK"/>
              </w:rPr>
              <w:t>To foster and develop an active process of dialogue and cooperation between</w:t>
            </w:r>
            <w:r>
              <w:rPr>
                <w:b/>
                <w:bCs/>
                <w:i/>
                <w:iCs/>
                <w:lang w:eastAsia="sk-SK"/>
              </w:rPr>
              <w:t xml:space="preserve"> </w:t>
            </w:r>
            <w:r w:rsidRPr="00FB2869">
              <w:rPr>
                <w:b/>
                <w:bCs/>
                <w:i/>
                <w:iCs/>
                <w:lang w:eastAsia="sk-SK"/>
              </w:rPr>
              <w:t>authorities responsible for agriculture and environment to ensure that measures are taken to</w:t>
            </w:r>
            <w:r>
              <w:rPr>
                <w:b/>
                <w:bCs/>
                <w:i/>
                <w:iCs/>
                <w:lang w:eastAsia="sk-SK"/>
              </w:rPr>
              <w:t xml:space="preserve"> </w:t>
            </w:r>
            <w:r w:rsidRPr="00FB2869">
              <w:rPr>
                <w:b/>
                <w:bCs/>
                <w:i/>
                <w:iCs/>
                <w:lang w:eastAsia="sk-SK"/>
              </w:rPr>
              <w:t>address agricultural pollution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SK/HU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SK</w:t>
            </w:r>
          </w:p>
        </w:tc>
        <w:tc>
          <w:tcPr>
            <w:tcW w:w="1906" w:type="dxa"/>
            <w:shd w:val="clear" w:color="auto" w:fill="CCCCCC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 xml:space="preserve">All Danube region 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countries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NGOs</w:t>
            </w:r>
          </w:p>
        </w:tc>
      </w:tr>
      <w:tr w:rsidR="00D67A22" w:rsidRPr="00E77CFE" w:rsidTr="00D67A22">
        <w:trPr>
          <w:trHeight w:val="546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D67A22" w:rsidRPr="00E77CFE" w:rsidRDefault="00D67A22" w:rsidP="00D67A22">
            <w:pPr>
              <w:spacing w:after="0"/>
              <w:jc w:val="center"/>
              <w:rPr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b/>
                <w:bCs/>
                <w:color w:val="000000"/>
                <w:sz w:val="22"/>
                <w:lang w:eastAsia="sk-SK"/>
              </w:rPr>
              <w:t>7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D67A22" w:rsidRPr="005159D8" w:rsidRDefault="00D67A22" w:rsidP="00D67A22">
            <w:pPr>
              <w:autoSpaceDE w:val="0"/>
              <w:autoSpaceDN w:val="0"/>
              <w:adjustRightInd w:val="0"/>
              <w:spacing w:after="0"/>
              <w:rPr>
                <w:b/>
                <w:bCs/>
                <w:i/>
                <w:iCs/>
                <w:lang w:eastAsia="sk-SK"/>
              </w:rPr>
            </w:pPr>
            <w:r w:rsidRPr="00FB2869">
              <w:rPr>
                <w:b/>
                <w:bCs/>
                <w:i/>
                <w:iCs/>
                <w:lang w:eastAsia="sk-SK"/>
              </w:rPr>
              <w:t>To legislate at the appropriate level to limit the presence of phosphates in</w:t>
            </w:r>
            <w:r>
              <w:rPr>
                <w:b/>
                <w:bCs/>
                <w:i/>
                <w:iCs/>
                <w:lang w:eastAsia="sk-SK"/>
              </w:rPr>
              <w:t xml:space="preserve"> </w:t>
            </w:r>
            <w:r w:rsidRPr="00FB2869">
              <w:rPr>
                <w:b/>
                <w:bCs/>
                <w:i/>
                <w:iCs/>
                <w:lang w:eastAsia="sk-SK"/>
              </w:rPr>
              <w:t>detergents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HU/SK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ICPDR Secretariat</w:t>
            </w:r>
          </w:p>
        </w:tc>
        <w:tc>
          <w:tcPr>
            <w:tcW w:w="1906" w:type="dxa"/>
            <w:shd w:val="clear" w:color="auto" w:fill="CCCCCC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 xml:space="preserve">All Danube region 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countries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</w:p>
        </w:tc>
      </w:tr>
      <w:tr w:rsidR="00D67A22" w:rsidRPr="00E77CFE" w:rsidTr="00D67A22">
        <w:trPr>
          <w:trHeight w:val="825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D67A22" w:rsidRPr="00E77CFE" w:rsidRDefault="00D67A22" w:rsidP="00D67A22">
            <w:pPr>
              <w:spacing w:after="0"/>
              <w:jc w:val="center"/>
              <w:rPr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b/>
                <w:bCs/>
                <w:color w:val="000000"/>
                <w:sz w:val="22"/>
                <w:lang w:eastAsia="sk-SK"/>
              </w:rPr>
              <w:t>8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D67A22" w:rsidRPr="005159D8" w:rsidRDefault="00D67A22" w:rsidP="00D67A22">
            <w:pPr>
              <w:autoSpaceDE w:val="0"/>
              <w:autoSpaceDN w:val="0"/>
              <w:adjustRightInd w:val="0"/>
              <w:spacing w:after="0"/>
              <w:rPr>
                <w:b/>
                <w:bCs/>
                <w:i/>
                <w:iCs/>
                <w:lang w:eastAsia="sk-SK"/>
              </w:rPr>
            </w:pPr>
            <w:r w:rsidRPr="00FB2869">
              <w:rPr>
                <w:b/>
                <w:bCs/>
                <w:i/>
                <w:iCs/>
                <w:lang w:eastAsia="sk-SK"/>
              </w:rPr>
              <w:t>To treat hazardous substances and contaminated sludge with the newest and best</w:t>
            </w:r>
            <w:r>
              <w:rPr>
                <w:b/>
                <w:bCs/>
                <w:i/>
                <w:iCs/>
                <w:lang w:eastAsia="sk-SK"/>
              </w:rPr>
              <w:t xml:space="preserve"> </w:t>
            </w:r>
            <w:r w:rsidRPr="00FB2869">
              <w:rPr>
                <w:b/>
                <w:bCs/>
                <w:i/>
                <w:iCs/>
                <w:lang w:eastAsia="sk-SK"/>
              </w:rPr>
              <w:t>available technology and to develop and promote remediation measures for hazardous</w:t>
            </w:r>
            <w:r>
              <w:rPr>
                <w:b/>
                <w:bCs/>
                <w:i/>
                <w:iCs/>
                <w:lang w:eastAsia="sk-SK"/>
              </w:rPr>
              <w:t xml:space="preserve"> </w:t>
            </w:r>
            <w:r w:rsidRPr="00FB2869">
              <w:rPr>
                <w:b/>
                <w:bCs/>
                <w:i/>
                <w:iCs/>
                <w:lang w:eastAsia="sk-SK"/>
              </w:rPr>
              <w:t>producing or abandoned industrial sites and waste deposits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HU/SK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HU</w:t>
            </w:r>
          </w:p>
        </w:tc>
        <w:tc>
          <w:tcPr>
            <w:tcW w:w="1906" w:type="dxa"/>
            <w:shd w:val="clear" w:color="auto" w:fill="CCCCCC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 xml:space="preserve">All Danube region 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countries</w:t>
            </w:r>
          </w:p>
        </w:tc>
      </w:tr>
      <w:tr w:rsidR="00D67A22" w:rsidRPr="00E77CFE" w:rsidTr="00D67A22">
        <w:trPr>
          <w:trHeight w:val="840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D67A22" w:rsidRPr="00E77CFE" w:rsidRDefault="00D67A22" w:rsidP="00D67A22">
            <w:pPr>
              <w:spacing w:after="0"/>
              <w:jc w:val="center"/>
              <w:rPr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b/>
                <w:bCs/>
                <w:color w:val="000000"/>
                <w:sz w:val="22"/>
                <w:lang w:eastAsia="sk-SK"/>
              </w:rPr>
              <w:t>9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D67A22" w:rsidRPr="005159D8" w:rsidRDefault="00D67A22" w:rsidP="00D67A22">
            <w:pPr>
              <w:autoSpaceDE w:val="0"/>
              <w:autoSpaceDN w:val="0"/>
              <w:adjustRightInd w:val="0"/>
              <w:spacing w:after="0"/>
              <w:rPr>
                <w:b/>
                <w:bCs/>
                <w:i/>
                <w:iCs/>
                <w:lang w:eastAsia="sk-SK"/>
              </w:rPr>
            </w:pPr>
            <w:r w:rsidRPr="00FB2869">
              <w:rPr>
                <w:b/>
                <w:bCs/>
                <w:i/>
                <w:iCs/>
                <w:lang w:eastAsia="sk-SK"/>
              </w:rPr>
              <w:t>To assure the proper control and progressive substitution of substances that are</w:t>
            </w:r>
            <w:r>
              <w:rPr>
                <w:b/>
                <w:bCs/>
                <w:i/>
                <w:iCs/>
                <w:lang w:eastAsia="sk-SK"/>
              </w:rPr>
              <w:t xml:space="preserve"> </w:t>
            </w:r>
            <w:r w:rsidRPr="00FB2869">
              <w:rPr>
                <w:b/>
                <w:bCs/>
                <w:i/>
                <w:iCs/>
                <w:lang w:eastAsia="sk-SK"/>
              </w:rPr>
              <w:t>considered problematic for Danube Region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SK/HU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ICPDR Secretariat</w:t>
            </w:r>
          </w:p>
        </w:tc>
        <w:tc>
          <w:tcPr>
            <w:tcW w:w="1906" w:type="dxa"/>
            <w:shd w:val="clear" w:color="auto" w:fill="CCCCCC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 xml:space="preserve">All Danube region 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countries</w:t>
            </w:r>
          </w:p>
        </w:tc>
      </w:tr>
      <w:tr w:rsidR="00D67A22" w:rsidRPr="00E77CFE" w:rsidTr="00D67A22">
        <w:trPr>
          <w:trHeight w:val="525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D67A22" w:rsidRPr="00E77CFE" w:rsidRDefault="00D67A22" w:rsidP="00D67A22">
            <w:pPr>
              <w:spacing w:after="0"/>
              <w:jc w:val="center"/>
              <w:rPr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b/>
                <w:bCs/>
                <w:color w:val="000000"/>
                <w:sz w:val="22"/>
                <w:lang w:eastAsia="sk-SK"/>
              </w:rPr>
              <w:t>10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D67A22" w:rsidRPr="005159D8" w:rsidRDefault="00D67A22" w:rsidP="00D67A22">
            <w:pPr>
              <w:autoSpaceDE w:val="0"/>
              <w:autoSpaceDN w:val="0"/>
              <w:adjustRightInd w:val="0"/>
              <w:spacing w:after="0"/>
              <w:rPr>
                <w:b/>
                <w:bCs/>
                <w:i/>
                <w:iCs/>
                <w:lang w:eastAsia="sk-SK"/>
              </w:rPr>
            </w:pPr>
            <w:r w:rsidRPr="00FB2869">
              <w:rPr>
                <w:b/>
                <w:bCs/>
                <w:i/>
                <w:iCs/>
                <w:lang w:eastAsia="sk-SK"/>
              </w:rPr>
              <w:t>To reduce existing water continuity interruption for fish migration in the Danube</w:t>
            </w:r>
            <w:r>
              <w:rPr>
                <w:b/>
                <w:bCs/>
                <w:i/>
                <w:iCs/>
                <w:lang w:eastAsia="sk-SK"/>
              </w:rPr>
              <w:t xml:space="preserve"> </w:t>
            </w:r>
            <w:r w:rsidRPr="00FB2869">
              <w:rPr>
                <w:b/>
                <w:bCs/>
                <w:i/>
                <w:iCs/>
                <w:lang w:eastAsia="sk-SK"/>
              </w:rPr>
              <w:t>river basin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SK/HU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ICPDR Secretariat</w:t>
            </w:r>
          </w:p>
        </w:tc>
        <w:tc>
          <w:tcPr>
            <w:tcW w:w="1906" w:type="dxa"/>
            <w:shd w:val="clear" w:color="auto" w:fill="CCCCCC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 xml:space="preserve">All Danube region 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countries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</w:p>
        </w:tc>
      </w:tr>
      <w:tr w:rsidR="00D67A22" w:rsidRPr="00E77CFE" w:rsidTr="00D67A22">
        <w:trPr>
          <w:trHeight w:val="405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D67A22" w:rsidRPr="00E77CFE" w:rsidRDefault="00D67A22" w:rsidP="00D67A22">
            <w:pPr>
              <w:spacing w:after="0"/>
              <w:jc w:val="center"/>
              <w:rPr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b/>
                <w:bCs/>
                <w:color w:val="000000"/>
                <w:sz w:val="22"/>
                <w:lang w:eastAsia="sk-SK"/>
              </w:rPr>
              <w:t>11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D67A22" w:rsidRPr="00FB2869" w:rsidRDefault="00D67A22" w:rsidP="00D67A22">
            <w:pPr>
              <w:spacing w:after="0"/>
              <w:rPr>
                <w:i/>
                <w:iCs/>
                <w:color w:val="000000"/>
                <w:lang w:eastAsia="sk-SK"/>
              </w:rPr>
            </w:pPr>
            <w:r w:rsidRPr="00FB2869">
              <w:rPr>
                <w:b/>
                <w:bCs/>
                <w:i/>
                <w:iCs/>
                <w:lang w:eastAsia="sk-SK"/>
              </w:rPr>
              <w:t>To promote measures to limit water abstraction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HU/SK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HU</w:t>
            </w:r>
          </w:p>
        </w:tc>
        <w:tc>
          <w:tcPr>
            <w:tcW w:w="1906" w:type="dxa"/>
            <w:shd w:val="clear" w:color="auto" w:fill="CCCCCC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 xml:space="preserve">All Danube region 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countries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Universities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shd w:val="clear" w:color="auto" w:fill="B8CCE4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Climate Centres</w:t>
            </w:r>
          </w:p>
        </w:tc>
      </w:tr>
      <w:tr w:rsidR="00D67A22" w:rsidRPr="00E77CFE" w:rsidTr="00D67A22">
        <w:trPr>
          <w:trHeight w:val="1080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D67A22" w:rsidRPr="00E77CFE" w:rsidRDefault="00D67A22" w:rsidP="00D67A22">
            <w:pPr>
              <w:spacing w:after="0"/>
              <w:jc w:val="center"/>
              <w:rPr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b/>
                <w:bCs/>
                <w:color w:val="000000"/>
                <w:sz w:val="22"/>
                <w:lang w:eastAsia="sk-SK"/>
              </w:rPr>
              <w:t>12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D67A22" w:rsidRPr="004104E3" w:rsidRDefault="00D67A22" w:rsidP="00D67A22">
            <w:pPr>
              <w:autoSpaceDE w:val="0"/>
              <w:autoSpaceDN w:val="0"/>
              <w:adjustRightInd w:val="0"/>
              <w:spacing w:after="0"/>
              <w:rPr>
                <w:b/>
                <w:bCs/>
                <w:i/>
                <w:iCs/>
                <w:lang w:eastAsia="sk-SK"/>
              </w:rPr>
            </w:pPr>
            <w:r w:rsidRPr="00FB2869">
              <w:rPr>
                <w:b/>
                <w:bCs/>
                <w:i/>
                <w:iCs/>
                <w:lang w:eastAsia="sk-SK"/>
              </w:rPr>
              <w:t>To strengthen general awareness and facilitate exchange of good practice in</w:t>
            </w:r>
            <w:r>
              <w:rPr>
                <w:b/>
                <w:bCs/>
                <w:i/>
                <w:iCs/>
                <w:lang w:eastAsia="sk-SK"/>
              </w:rPr>
              <w:t xml:space="preserve"> </w:t>
            </w:r>
            <w:r w:rsidRPr="00FB2869">
              <w:rPr>
                <w:b/>
                <w:bCs/>
                <w:i/>
                <w:iCs/>
                <w:lang w:eastAsia="sk-SK"/>
              </w:rPr>
              <w:t>integrated water management issues in the Danube Basin among decision-makers at all</w:t>
            </w:r>
            <w:r>
              <w:rPr>
                <w:b/>
                <w:bCs/>
                <w:i/>
                <w:iCs/>
                <w:lang w:eastAsia="sk-SK"/>
              </w:rPr>
              <w:t xml:space="preserve"> </w:t>
            </w:r>
            <w:r w:rsidRPr="00FB2869">
              <w:rPr>
                <w:b/>
                <w:bCs/>
                <w:i/>
                <w:iCs/>
                <w:lang w:eastAsia="sk-SK"/>
              </w:rPr>
              <w:t>levels and among the population of the Region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HU/SK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ICPDR Secretariat</w:t>
            </w:r>
          </w:p>
        </w:tc>
        <w:tc>
          <w:tcPr>
            <w:tcW w:w="1906" w:type="dxa"/>
            <w:shd w:val="clear" w:color="auto" w:fill="CCCCCC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 xml:space="preserve">All Danube region 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countries</w:t>
            </w:r>
          </w:p>
        </w:tc>
      </w:tr>
      <w:tr w:rsidR="00D67A22" w:rsidRPr="00E77CFE" w:rsidTr="00D67A22">
        <w:trPr>
          <w:trHeight w:val="967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D67A22" w:rsidRPr="00E77CFE" w:rsidRDefault="00D67A22" w:rsidP="00D67A22">
            <w:pPr>
              <w:spacing w:after="0"/>
              <w:jc w:val="center"/>
              <w:rPr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b/>
                <w:bCs/>
                <w:color w:val="000000"/>
                <w:sz w:val="22"/>
                <w:lang w:eastAsia="sk-SK"/>
              </w:rPr>
              <w:lastRenderedPageBreak/>
              <w:t>13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D67A22" w:rsidRPr="005159D8" w:rsidRDefault="00D67A22" w:rsidP="00D67A22">
            <w:pPr>
              <w:autoSpaceDE w:val="0"/>
              <w:autoSpaceDN w:val="0"/>
              <w:adjustRightInd w:val="0"/>
              <w:spacing w:after="0"/>
              <w:rPr>
                <w:b/>
                <w:bCs/>
                <w:i/>
                <w:iCs/>
                <w:lang w:eastAsia="sk-SK"/>
              </w:rPr>
            </w:pPr>
            <w:r w:rsidRPr="00FB2869">
              <w:rPr>
                <w:b/>
                <w:bCs/>
                <w:i/>
                <w:iCs/>
                <w:lang w:eastAsia="sk-SK"/>
              </w:rPr>
              <w:t>To promote measures aimed at reducing knowledge deficits, developing and</w:t>
            </w:r>
            <w:r>
              <w:rPr>
                <w:b/>
                <w:bCs/>
                <w:i/>
                <w:iCs/>
                <w:lang w:eastAsia="sk-SK"/>
              </w:rPr>
              <w:t xml:space="preserve"> </w:t>
            </w:r>
            <w:r w:rsidRPr="00FB2869">
              <w:rPr>
                <w:b/>
                <w:bCs/>
                <w:i/>
                <w:iCs/>
                <w:lang w:eastAsia="sk-SK"/>
              </w:rPr>
              <w:t>transferring tools, methods and guidelines concerning the safeguarding of drinking water</w:t>
            </w:r>
            <w:r>
              <w:rPr>
                <w:b/>
                <w:bCs/>
                <w:i/>
                <w:iCs/>
                <w:lang w:eastAsia="sk-SK"/>
              </w:rPr>
              <w:t xml:space="preserve"> </w:t>
            </w:r>
            <w:r w:rsidRPr="00FB2869">
              <w:rPr>
                <w:b/>
                <w:bCs/>
                <w:i/>
                <w:iCs/>
                <w:lang w:eastAsia="sk-SK"/>
              </w:rPr>
              <w:t>supply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SK/HU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SK</w:t>
            </w:r>
          </w:p>
        </w:tc>
        <w:tc>
          <w:tcPr>
            <w:tcW w:w="1906" w:type="dxa"/>
            <w:shd w:val="clear" w:color="auto" w:fill="CCCCCC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shd w:val="clear" w:color="auto" w:fill="B8CCE4"/>
                <w:lang w:eastAsia="sk-SK"/>
              </w:rPr>
            </w:pP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 xml:space="preserve">All Danube region 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countries,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shd w:val="clear" w:color="auto" w:fill="B8CCE4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Associations of water suppliers</w:t>
            </w:r>
          </w:p>
        </w:tc>
      </w:tr>
      <w:tr w:rsidR="00D67A22" w:rsidRPr="00E77CFE" w:rsidTr="00D67A22">
        <w:trPr>
          <w:trHeight w:val="1035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D67A22" w:rsidRPr="00E77CFE" w:rsidRDefault="00D67A22" w:rsidP="00D67A22">
            <w:pPr>
              <w:spacing w:after="0"/>
              <w:jc w:val="center"/>
              <w:rPr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b/>
                <w:bCs/>
                <w:color w:val="000000"/>
                <w:sz w:val="22"/>
                <w:lang w:eastAsia="sk-SK"/>
              </w:rPr>
              <w:t>14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D67A22" w:rsidRPr="005159D8" w:rsidRDefault="00D67A22" w:rsidP="00D67A22">
            <w:pPr>
              <w:autoSpaceDE w:val="0"/>
              <w:autoSpaceDN w:val="0"/>
              <w:adjustRightInd w:val="0"/>
              <w:spacing w:after="0"/>
              <w:rPr>
                <w:b/>
                <w:bCs/>
                <w:i/>
                <w:iCs/>
                <w:lang w:eastAsia="sk-SK"/>
              </w:rPr>
            </w:pPr>
            <w:r w:rsidRPr="00FB2869">
              <w:rPr>
                <w:b/>
                <w:bCs/>
                <w:i/>
                <w:iCs/>
                <w:lang w:eastAsia="sk-SK"/>
              </w:rPr>
              <w:t>To further strengthen Integrated Coastal Zone Management (ICZM) and Maritime</w:t>
            </w:r>
            <w:r>
              <w:rPr>
                <w:b/>
                <w:bCs/>
                <w:i/>
                <w:iCs/>
                <w:lang w:eastAsia="sk-SK"/>
              </w:rPr>
              <w:t xml:space="preserve"> </w:t>
            </w:r>
            <w:r w:rsidRPr="00FB2869">
              <w:rPr>
                <w:b/>
                <w:bCs/>
                <w:i/>
                <w:iCs/>
                <w:lang w:eastAsia="sk-SK"/>
              </w:rPr>
              <w:t>Spatial Planning (MSP) practices on the Western shores of the Black Sea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SK/HU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RO</w:t>
            </w:r>
          </w:p>
        </w:tc>
        <w:tc>
          <w:tcPr>
            <w:tcW w:w="1906" w:type="dxa"/>
            <w:shd w:val="clear" w:color="auto" w:fill="CCCCCC"/>
          </w:tcPr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 xml:space="preserve">Ukraine, 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Moldova</w:t>
            </w:r>
          </w:p>
          <w:p w:rsidR="00D67A22" w:rsidRPr="00993862" w:rsidRDefault="00D67A22" w:rsidP="00D67A22">
            <w:pPr>
              <w:spacing w:after="0"/>
              <w:jc w:val="center"/>
              <w:rPr>
                <w:bCs/>
                <w:color w:val="000000"/>
                <w:lang w:eastAsia="sk-SK"/>
              </w:rPr>
            </w:pPr>
            <w:r w:rsidRPr="00993862">
              <w:rPr>
                <w:bCs/>
                <w:color w:val="000000"/>
                <w:lang w:eastAsia="sk-SK"/>
              </w:rPr>
              <w:t>WWF</w:t>
            </w:r>
          </w:p>
        </w:tc>
      </w:tr>
    </w:tbl>
    <w:p w:rsidR="003D7955" w:rsidRPr="00920767" w:rsidRDefault="00D67A22" w:rsidP="00920767">
      <w:pPr>
        <w:spacing w:before="100" w:beforeAutospacing="1" w:after="100" w:afterAutospacing="1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>(Only the grey column may be added with new partners or be amended. The white background</w:t>
      </w:r>
      <w:r w:rsidR="00D36367">
        <w:rPr>
          <w:rFonts w:cs="Calibri"/>
          <w:color w:val="000000"/>
          <w:lang w:val="en-US" w:eastAsia="es-ES"/>
        </w:rPr>
        <w:t xml:space="preserve"> </w:t>
      </w:r>
      <w:r>
        <w:rPr>
          <w:rFonts w:cs="Calibri"/>
          <w:color w:val="000000"/>
          <w:lang w:val="en-US" w:eastAsia="es-ES"/>
        </w:rPr>
        <w:t>column contents are already agreed.)</w:t>
      </w:r>
    </w:p>
    <w:p w:rsidR="00D36367" w:rsidRDefault="003D7955" w:rsidP="00D36367">
      <w:pPr>
        <w:spacing w:before="100" w:beforeAutospacing="1" w:after="100" w:afterAutospacing="1"/>
        <w:ind w:left="-567"/>
        <w:rPr>
          <w:rFonts w:cs="Calibri"/>
          <w:b/>
          <w:color w:val="000000"/>
          <w:lang w:val="en-US" w:eastAsia="es-ES"/>
        </w:rPr>
      </w:pPr>
      <w:r>
        <w:rPr>
          <w:rFonts w:cs="Calibri"/>
          <w:b/>
          <w:color w:val="000000"/>
          <w:lang w:val="en-US" w:eastAsia="es-ES"/>
        </w:rPr>
        <w:t>Form of list of</w:t>
      </w:r>
      <w:r w:rsidR="00D36367">
        <w:rPr>
          <w:rFonts w:cs="Calibri"/>
          <w:b/>
          <w:color w:val="000000"/>
          <w:lang w:val="en-US" w:eastAsia="es-ES"/>
        </w:rPr>
        <w:t xml:space="preserve"> projects</w:t>
      </w:r>
      <w:r>
        <w:rPr>
          <w:rFonts w:cs="Calibri"/>
          <w:b/>
          <w:color w:val="000000"/>
          <w:lang w:val="en-US" w:eastAsia="es-ES"/>
        </w:rPr>
        <w:t xml:space="preserve"> fitted to EUSDR</w:t>
      </w:r>
      <w:r w:rsidR="00D36367">
        <w:rPr>
          <w:rFonts w:cs="Calibri"/>
          <w:b/>
          <w:color w:val="000000"/>
          <w:lang w:val="en-US" w:eastAsia="es-ES"/>
        </w:rPr>
        <w:t>:</w:t>
      </w:r>
    </w:p>
    <w:p w:rsidR="00920767" w:rsidRDefault="00920767" w:rsidP="00920767">
      <w:pPr>
        <w:spacing w:before="100" w:beforeAutospacing="1" w:after="100" w:afterAutospacing="1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 xml:space="preserve">Consecutively the form of list of </w:t>
      </w:r>
      <w:r w:rsidRPr="001B00EF">
        <w:rPr>
          <w:rFonts w:cs="Calibri"/>
          <w:color w:val="000000"/>
          <w:lang w:val="en-US" w:eastAsia="es-ES"/>
        </w:rPr>
        <w:t>ongoing</w:t>
      </w:r>
      <w:r>
        <w:rPr>
          <w:rFonts w:cs="Calibri"/>
          <w:color w:val="000000"/>
          <w:lang w:val="en-US" w:eastAsia="es-ES"/>
        </w:rPr>
        <w:t xml:space="preserve"> and planned projects and the criteria for flagship project labeling were presented and discussed. The following project sheet was adopted.</w:t>
      </w:r>
    </w:p>
    <w:p w:rsidR="003D7955" w:rsidRPr="00CA03CF" w:rsidRDefault="00FB0853" w:rsidP="00CA03CF">
      <w:pPr>
        <w:spacing w:before="100" w:beforeAutospacing="1" w:after="100" w:afterAutospacing="1"/>
        <w:ind w:left="-567"/>
        <w:rPr>
          <w:rFonts w:cs="Calibri"/>
          <w:b/>
          <w:color w:val="000000"/>
          <w:lang w:val="sk-SK" w:eastAsia="es-ES"/>
        </w:rPr>
      </w:pPr>
      <w:r>
        <w:rPr>
          <w:rFonts w:cs="Calibri"/>
          <w:b/>
          <w:noProof/>
          <w:color w:val="000000"/>
          <w:lang w:val="ru-RU" w:eastAsia="ru-RU"/>
        </w:rPr>
        <w:drawing>
          <wp:inline distT="0" distB="0" distL="0" distR="0">
            <wp:extent cx="6443330" cy="3168503"/>
            <wp:effectExtent l="0" t="0" r="0" b="0"/>
            <wp:docPr id="3" name="Obrázok 1" descr="Obrázo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Obrázok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08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367" w:rsidRPr="00E86B07" w:rsidRDefault="00D36367" w:rsidP="00D36367">
      <w:pPr>
        <w:spacing w:before="100" w:beforeAutospacing="1" w:after="100" w:afterAutospacing="1"/>
        <w:ind w:left="-567"/>
        <w:rPr>
          <w:rFonts w:cs="Calibri"/>
          <w:b/>
          <w:color w:val="000000"/>
          <w:lang w:val="en-US" w:eastAsia="es-ES"/>
        </w:rPr>
      </w:pPr>
      <w:r w:rsidRPr="00E86B07">
        <w:rPr>
          <w:rFonts w:cs="Calibri"/>
          <w:b/>
          <w:color w:val="000000"/>
          <w:lang w:val="en-US" w:eastAsia="es-ES"/>
        </w:rPr>
        <w:t>Criteria for flagship project labeling</w:t>
      </w:r>
    </w:p>
    <w:p w:rsidR="00D36367" w:rsidRPr="00E86B07" w:rsidRDefault="00D36367" w:rsidP="00D36367">
      <w:pPr>
        <w:spacing w:before="100" w:beforeAutospacing="1" w:after="100" w:afterAutospacing="1"/>
        <w:ind w:left="-567"/>
        <w:rPr>
          <w:rFonts w:cs="Calibri"/>
          <w:color w:val="000000"/>
          <w:lang w:val="en-US" w:eastAsia="es-ES"/>
        </w:rPr>
      </w:pPr>
      <w:r w:rsidRPr="00E86B07">
        <w:rPr>
          <w:rFonts w:cs="Calibri"/>
          <w:color w:val="000000"/>
          <w:lang w:val="en-US" w:eastAsia="es-ES"/>
        </w:rPr>
        <w:t xml:space="preserve">Flagship project shall </w:t>
      </w:r>
    </w:p>
    <w:p w:rsidR="00D36367" w:rsidRPr="006122C0" w:rsidRDefault="0079082E" w:rsidP="00D36367">
      <w:pPr>
        <w:numPr>
          <w:ilvl w:val="0"/>
          <w:numId w:val="4"/>
        </w:numPr>
        <w:spacing w:before="100" w:beforeAutospacing="1" w:after="100" w:afterAutospacing="1"/>
        <w:rPr>
          <w:rFonts w:cs="Calibri"/>
          <w:color w:val="000000"/>
          <w:lang w:eastAsia="es-ES"/>
        </w:rPr>
      </w:pPr>
      <w:r w:rsidRPr="0079082E">
        <w:rPr>
          <w:rFonts w:cs="Calibri"/>
          <w:color w:val="000000"/>
          <w:lang w:eastAsia="es-ES"/>
        </w:rPr>
        <w:t>meet the targets of the relevant Priority Area(s),</w:t>
      </w:r>
    </w:p>
    <w:p w:rsidR="00D36367" w:rsidRPr="006122C0" w:rsidRDefault="0079082E" w:rsidP="00D36367">
      <w:pPr>
        <w:numPr>
          <w:ilvl w:val="0"/>
          <w:numId w:val="4"/>
        </w:numPr>
        <w:spacing w:before="100" w:beforeAutospacing="1" w:after="100" w:afterAutospacing="1"/>
        <w:rPr>
          <w:rFonts w:cs="Calibri"/>
          <w:color w:val="000000"/>
          <w:lang w:eastAsia="es-ES"/>
        </w:rPr>
      </w:pPr>
      <w:r w:rsidRPr="0079082E">
        <w:rPr>
          <w:rFonts w:cs="Calibri"/>
          <w:color w:val="000000"/>
          <w:lang w:eastAsia="es-ES"/>
        </w:rPr>
        <w:t>be realistic (technically feasible),</w:t>
      </w:r>
    </w:p>
    <w:p w:rsidR="00D36367" w:rsidRPr="006122C0" w:rsidRDefault="00D36367" w:rsidP="00D36367">
      <w:pPr>
        <w:numPr>
          <w:ilvl w:val="0"/>
          <w:numId w:val="4"/>
        </w:numPr>
        <w:spacing w:before="100" w:beforeAutospacing="1" w:after="100" w:afterAutospacing="1"/>
        <w:rPr>
          <w:rFonts w:cs="Calibri"/>
          <w:color w:val="000000"/>
          <w:lang w:eastAsia="es-ES"/>
        </w:rPr>
      </w:pPr>
      <w:r w:rsidRPr="006122C0">
        <w:rPr>
          <w:rFonts w:cs="Calibri"/>
          <w:color w:val="000000"/>
          <w:lang w:eastAsia="es-ES"/>
        </w:rPr>
        <w:t>provide</w:t>
      </w:r>
      <w:r w:rsidR="0079082E" w:rsidRPr="0079082E">
        <w:rPr>
          <w:rFonts w:cs="Calibri"/>
          <w:color w:val="000000"/>
          <w:lang w:eastAsia="es-ES"/>
        </w:rPr>
        <w:t xml:space="preserve"> added value to the Strategy,</w:t>
      </w:r>
    </w:p>
    <w:p w:rsidR="00D36367" w:rsidRPr="006122C0" w:rsidRDefault="0079082E" w:rsidP="00D36367">
      <w:pPr>
        <w:numPr>
          <w:ilvl w:val="0"/>
          <w:numId w:val="4"/>
        </w:numPr>
        <w:spacing w:before="100" w:beforeAutospacing="1" w:after="100" w:afterAutospacing="1"/>
        <w:rPr>
          <w:rFonts w:cs="Calibri"/>
          <w:color w:val="000000"/>
          <w:lang w:eastAsia="es-ES"/>
        </w:rPr>
      </w:pPr>
      <w:r w:rsidRPr="0079082E">
        <w:rPr>
          <w:rFonts w:cs="Calibri"/>
          <w:color w:val="000000"/>
          <w:lang w:eastAsia="es-ES"/>
        </w:rPr>
        <w:t>provide a win-win solution,</w:t>
      </w:r>
    </w:p>
    <w:p w:rsidR="00D36367" w:rsidRPr="006122C0" w:rsidRDefault="0079082E" w:rsidP="00D36367">
      <w:pPr>
        <w:numPr>
          <w:ilvl w:val="0"/>
          <w:numId w:val="4"/>
        </w:numPr>
        <w:spacing w:before="100" w:beforeAutospacing="1" w:after="100" w:afterAutospacing="1"/>
        <w:rPr>
          <w:rFonts w:cs="Calibri"/>
          <w:color w:val="000000"/>
          <w:lang w:eastAsia="es-ES"/>
        </w:rPr>
      </w:pPr>
      <w:r w:rsidRPr="0079082E">
        <w:rPr>
          <w:rFonts w:cs="Calibri"/>
          <w:color w:val="000000"/>
          <w:lang w:eastAsia="es-ES"/>
        </w:rPr>
        <w:t>be an on-going project with macro-regional effect/relevance,</w:t>
      </w:r>
    </w:p>
    <w:p w:rsidR="00D36367" w:rsidRPr="001C35FA" w:rsidRDefault="0079082E" w:rsidP="00D36367">
      <w:pPr>
        <w:numPr>
          <w:ilvl w:val="0"/>
          <w:numId w:val="4"/>
        </w:numPr>
        <w:spacing w:before="100" w:beforeAutospacing="1" w:after="100" w:afterAutospacing="1"/>
        <w:rPr>
          <w:rFonts w:cs="Calibri"/>
          <w:color w:val="000000"/>
          <w:lang w:val="sk-SK" w:eastAsia="es-ES"/>
        </w:rPr>
      </w:pPr>
      <w:r w:rsidRPr="0079082E">
        <w:rPr>
          <w:rFonts w:cs="Calibri"/>
          <w:color w:val="000000"/>
          <w:lang w:eastAsia="es-ES"/>
        </w:rPr>
        <w:t>be potentially bankable as planned project (has project leader, deadline, partners</w:t>
      </w:r>
      <w:r w:rsidR="00D36367" w:rsidRPr="001C35FA">
        <w:rPr>
          <w:rFonts w:cs="Calibri"/>
          <w:color w:val="000000"/>
          <w:lang w:val="en-US" w:eastAsia="es-ES"/>
        </w:rPr>
        <w:t xml:space="preserve"> and budget</w:t>
      </w:r>
      <w:r w:rsidR="00D36367" w:rsidRPr="001C35FA">
        <w:rPr>
          <w:rFonts w:cs="Calibri"/>
          <w:color w:val="000000"/>
          <w:lang w:val="hu-HU" w:eastAsia="es-ES"/>
        </w:rPr>
        <w:t>),</w:t>
      </w:r>
    </w:p>
    <w:p w:rsidR="005A2021" w:rsidRDefault="00D36367" w:rsidP="005A2021">
      <w:pPr>
        <w:numPr>
          <w:ilvl w:val="0"/>
          <w:numId w:val="4"/>
        </w:numPr>
        <w:spacing w:before="100" w:beforeAutospacing="1" w:after="100" w:afterAutospacing="1"/>
        <w:rPr>
          <w:rFonts w:cs="Calibri"/>
          <w:color w:val="000000"/>
          <w:lang w:val="sk-SK" w:eastAsia="es-ES"/>
        </w:rPr>
      </w:pPr>
      <w:r w:rsidRPr="001C35FA">
        <w:rPr>
          <w:rFonts w:cs="Calibri"/>
          <w:color w:val="000000"/>
          <w:lang w:val="hu-HU" w:eastAsia="es-ES"/>
        </w:rPr>
        <w:t xml:space="preserve">be </w:t>
      </w:r>
      <w:r w:rsidRPr="00D0578F">
        <w:rPr>
          <w:rFonts w:cs="Calibri"/>
          <w:color w:val="000000"/>
          <w:lang w:val="en-US" w:eastAsia="es-ES"/>
        </w:rPr>
        <w:t>approved by the Steering Group</w:t>
      </w:r>
      <w:r>
        <w:rPr>
          <w:rFonts w:cs="Calibri"/>
          <w:color w:val="000000"/>
          <w:lang w:val="hu-HU" w:eastAsia="es-ES"/>
        </w:rPr>
        <w:t>.</w:t>
      </w:r>
    </w:p>
    <w:p w:rsidR="0079082E" w:rsidRDefault="0079082E" w:rsidP="0079082E">
      <w:pPr>
        <w:spacing w:before="100" w:beforeAutospacing="1" w:after="100" w:afterAutospacing="1"/>
        <w:rPr>
          <w:rFonts w:cs="Calibri"/>
          <w:color w:val="000000"/>
          <w:lang w:val="sk-SK" w:eastAsia="es-ES"/>
        </w:rPr>
      </w:pPr>
    </w:p>
    <w:p w:rsidR="0079082E" w:rsidRDefault="002231A5" w:rsidP="0079082E">
      <w:pPr>
        <w:spacing w:before="100" w:beforeAutospacing="1" w:after="100" w:afterAutospacing="1"/>
        <w:ind w:left="-567"/>
        <w:rPr>
          <w:rFonts w:cs="Calibri"/>
          <w:color w:val="000000"/>
          <w:lang w:val="sk-SK" w:eastAsia="es-ES"/>
        </w:rPr>
      </w:pPr>
      <w:r>
        <w:rPr>
          <w:rFonts w:cs="Calibri"/>
          <w:color w:val="000000"/>
          <w:lang w:val="sk-SK" w:eastAsia="es-ES"/>
        </w:rPr>
        <w:t>Since t</w:t>
      </w:r>
      <w:r w:rsidR="005A2021">
        <w:rPr>
          <w:rFonts w:cs="Calibri"/>
          <w:color w:val="000000"/>
          <w:lang w:val="sk-SK" w:eastAsia="es-ES"/>
        </w:rPr>
        <w:t xml:space="preserve">here were no objections </w:t>
      </w:r>
      <w:r w:rsidR="00C340C2">
        <w:rPr>
          <w:rFonts w:cs="Calibri"/>
          <w:color w:val="000000"/>
          <w:lang w:val="sk-SK" w:eastAsia="es-ES"/>
        </w:rPr>
        <w:t>signed</w:t>
      </w:r>
      <w:r w:rsidR="005A2021">
        <w:rPr>
          <w:rFonts w:cs="Calibri"/>
          <w:color w:val="000000"/>
          <w:lang w:val="sk-SK" w:eastAsia="es-ES"/>
        </w:rPr>
        <w:t xml:space="preserve"> by the participants</w:t>
      </w:r>
      <w:r w:rsidR="005D3318">
        <w:rPr>
          <w:rFonts w:cs="Calibri"/>
          <w:color w:val="000000"/>
          <w:lang w:val="sk-SK" w:eastAsia="es-ES"/>
        </w:rPr>
        <w:t>, the criteria w</w:t>
      </w:r>
      <w:r>
        <w:rPr>
          <w:rFonts w:cs="Calibri"/>
          <w:color w:val="000000"/>
          <w:lang w:val="sk-SK" w:eastAsia="es-ES"/>
        </w:rPr>
        <w:t>ere</w:t>
      </w:r>
      <w:r w:rsidR="005D3318">
        <w:rPr>
          <w:rFonts w:cs="Calibri"/>
          <w:color w:val="000000"/>
          <w:lang w:val="sk-SK" w:eastAsia="es-ES"/>
        </w:rPr>
        <w:t xml:space="preserve"> adopted.</w:t>
      </w:r>
    </w:p>
    <w:p w:rsidR="0079082E" w:rsidRDefault="00007A38" w:rsidP="0079082E">
      <w:pPr>
        <w:spacing w:before="100" w:beforeAutospacing="1" w:after="100" w:afterAutospacing="1"/>
        <w:ind w:left="-567"/>
        <w:rPr>
          <w:rFonts w:cs="Calibri"/>
          <w:b/>
          <w:color w:val="000000"/>
          <w:lang w:val="en-US" w:eastAsia="es-ES"/>
        </w:rPr>
      </w:pPr>
      <w:r>
        <w:rPr>
          <w:rFonts w:cs="Calibri"/>
          <w:b/>
          <w:color w:val="000000"/>
          <w:lang w:val="en-US" w:eastAsia="es-ES"/>
        </w:rPr>
        <w:t>8</w:t>
      </w:r>
      <w:r w:rsidR="00B36DF0">
        <w:rPr>
          <w:rFonts w:cs="Calibri"/>
          <w:b/>
          <w:color w:val="000000"/>
          <w:lang w:val="en-US" w:eastAsia="es-ES"/>
        </w:rPr>
        <w:t xml:space="preserve">. </w:t>
      </w:r>
      <w:r w:rsidR="00D36367">
        <w:rPr>
          <w:rFonts w:cs="Calibri"/>
          <w:b/>
          <w:color w:val="000000"/>
          <w:lang w:val="en-US" w:eastAsia="es-ES"/>
        </w:rPr>
        <w:t>Next steps (by end of 2011)</w:t>
      </w:r>
    </w:p>
    <w:p w:rsidR="00D36367" w:rsidRDefault="00D36367" w:rsidP="00D36367">
      <w:pPr>
        <w:spacing w:before="100" w:beforeAutospacing="1" w:after="100" w:afterAutospacing="1"/>
        <w:ind w:left="-567"/>
        <w:rPr>
          <w:rFonts w:cs="Calibri"/>
          <w:color w:val="000000"/>
          <w:lang w:val="en-US" w:eastAsia="es-ES"/>
        </w:rPr>
      </w:pPr>
      <w:r>
        <w:rPr>
          <w:rFonts w:cs="Calibri"/>
          <w:color w:val="000000"/>
          <w:lang w:val="en-US" w:eastAsia="es-ES"/>
        </w:rPr>
        <w:t xml:space="preserve">Proposal of </w:t>
      </w:r>
      <w:r w:rsidRPr="007F4AFA">
        <w:rPr>
          <w:rFonts w:cs="Calibri"/>
          <w:color w:val="000000"/>
          <w:lang w:val="en-US" w:eastAsia="es-ES"/>
        </w:rPr>
        <w:t>next steps (by the end of 2011)</w:t>
      </w:r>
      <w:r>
        <w:rPr>
          <w:rFonts w:cs="Calibri"/>
          <w:color w:val="000000"/>
          <w:lang w:val="en-US" w:eastAsia="es-ES"/>
        </w:rPr>
        <w:t xml:space="preserve"> was presented.</w:t>
      </w:r>
      <w:r w:rsidRPr="007F4AFA">
        <w:rPr>
          <w:rFonts w:cs="Calibri"/>
          <w:color w:val="000000"/>
          <w:lang w:val="en-US" w:eastAsia="es-ES"/>
        </w:rPr>
        <w:t xml:space="preserve"> </w:t>
      </w:r>
      <w:r>
        <w:rPr>
          <w:rFonts w:cs="Calibri"/>
          <w:color w:val="000000"/>
          <w:lang w:val="en-US" w:eastAsia="es-ES"/>
        </w:rPr>
        <w:t xml:space="preserve">Proposal was discussed and adopted with modification according to recommendation of the representative person form EC </w:t>
      </w:r>
      <w:r w:rsidR="00161057">
        <w:rPr>
          <w:rFonts w:cs="Calibri"/>
          <w:color w:val="000000"/>
          <w:lang w:val="en-US" w:eastAsia="es-ES"/>
        </w:rPr>
        <w:t>on</w:t>
      </w:r>
      <w:r>
        <w:rPr>
          <w:rFonts w:cs="Calibri"/>
          <w:color w:val="000000"/>
          <w:lang w:val="en-US" w:eastAsia="es-ES"/>
        </w:rPr>
        <w:t xml:space="preserve"> change in timing. </w:t>
      </w:r>
    </w:p>
    <w:p w:rsidR="00D36367" w:rsidRDefault="00D36367" w:rsidP="00D36367">
      <w:pPr>
        <w:spacing w:before="100" w:beforeAutospacing="1" w:after="100" w:afterAutospacing="1"/>
        <w:ind w:left="-567"/>
        <w:rPr>
          <w:rFonts w:cs="Calibri"/>
          <w:color w:val="000000"/>
          <w:lang w:val="en-US" w:eastAsia="es-ES"/>
        </w:rPr>
      </w:pPr>
      <w:r w:rsidRPr="00E86B07">
        <w:rPr>
          <w:rFonts w:cs="Calibri"/>
          <w:color w:val="000000"/>
          <w:lang w:val="en-US" w:eastAsia="es-ES"/>
        </w:rPr>
        <w:t>Next steps:</w:t>
      </w:r>
    </w:p>
    <w:p w:rsidR="00161057" w:rsidRPr="00161057" w:rsidRDefault="00161057" w:rsidP="00161057">
      <w:pPr>
        <w:numPr>
          <w:ilvl w:val="0"/>
          <w:numId w:val="12"/>
        </w:numPr>
        <w:spacing w:before="100" w:beforeAutospacing="1" w:after="100" w:afterAutospacing="1"/>
        <w:rPr>
          <w:rFonts w:cs="Calibri"/>
          <w:color w:val="000000"/>
          <w:lang w:val="hu-HU" w:eastAsia="es-ES"/>
        </w:rPr>
      </w:pPr>
      <w:r w:rsidRPr="00161057">
        <w:rPr>
          <w:rFonts w:cs="Calibri"/>
          <w:color w:val="000000"/>
          <w:lang w:val="hu-HU" w:eastAsia="es-ES"/>
        </w:rPr>
        <w:t>Finalization of targets by the end of June,</w:t>
      </w:r>
    </w:p>
    <w:p w:rsidR="00161057" w:rsidRPr="00161057" w:rsidRDefault="00161057" w:rsidP="00161057">
      <w:pPr>
        <w:numPr>
          <w:ilvl w:val="0"/>
          <w:numId w:val="12"/>
        </w:numPr>
        <w:spacing w:before="100" w:beforeAutospacing="1" w:after="100" w:afterAutospacing="1"/>
        <w:rPr>
          <w:rFonts w:cs="Calibri"/>
          <w:color w:val="000000"/>
          <w:lang w:val="hu-HU" w:eastAsia="es-ES"/>
        </w:rPr>
      </w:pPr>
      <w:r w:rsidRPr="00161057">
        <w:rPr>
          <w:rFonts w:cs="Calibri"/>
          <w:color w:val="000000"/>
          <w:lang w:val="hu-HU" w:eastAsia="es-ES"/>
        </w:rPr>
        <w:t>Finalization of flagship labelling criteria by the end of June,</w:t>
      </w:r>
    </w:p>
    <w:p w:rsidR="00161057" w:rsidRPr="00161057" w:rsidRDefault="00161057" w:rsidP="00161057">
      <w:pPr>
        <w:numPr>
          <w:ilvl w:val="0"/>
          <w:numId w:val="12"/>
        </w:numPr>
        <w:spacing w:before="100" w:beforeAutospacing="1" w:after="100" w:afterAutospacing="1"/>
        <w:rPr>
          <w:rFonts w:cs="Calibri"/>
          <w:color w:val="000000"/>
          <w:lang w:val="hu-HU" w:eastAsia="es-ES"/>
        </w:rPr>
      </w:pPr>
      <w:r w:rsidRPr="00161057">
        <w:rPr>
          <w:rFonts w:cs="Calibri"/>
          <w:color w:val="000000"/>
          <w:lang w:val="hu-HU" w:eastAsia="es-ES"/>
        </w:rPr>
        <w:t>Sending the PA4 relevant on-going project’s sheet to PACs4 by the end of September,</w:t>
      </w:r>
    </w:p>
    <w:p w:rsidR="00161057" w:rsidRPr="00161057" w:rsidRDefault="00161057" w:rsidP="00161057">
      <w:pPr>
        <w:numPr>
          <w:ilvl w:val="0"/>
          <w:numId w:val="12"/>
        </w:numPr>
        <w:spacing w:before="100" w:beforeAutospacing="1" w:after="100" w:afterAutospacing="1"/>
        <w:rPr>
          <w:rFonts w:cs="Calibri"/>
          <w:color w:val="000000"/>
          <w:lang w:val="hu-HU" w:eastAsia="es-ES"/>
        </w:rPr>
      </w:pPr>
      <w:r w:rsidRPr="00161057">
        <w:rPr>
          <w:rFonts w:cs="Calibri"/>
          <w:color w:val="000000"/>
          <w:lang w:val="hu-HU" w:eastAsia="es-ES"/>
        </w:rPr>
        <w:t xml:space="preserve"> Sending the PA4 relevant planned project’s sheet (2011-13) outlooking to PA5 and PA6 </w:t>
      </w:r>
      <w:r>
        <w:rPr>
          <w:rFonts w:cs="Calibri"/>
          <w:color w:val="000000"/>
          <w:lang w:val="hu-HU" w:eastAsia="es-ES"/>
        </w:rPr>
        <w:t>to PACs4 by the end of July</w:t>
      </w:r>
      <w:r w:rsidRPr="00161057">
        <w:rPr>
          <w:rFonts w:cs="Calibri"/>
          <w:color w:val="000000"/>
          <w:lang w:val="hu-HU" w:eastAsia="es-ES"/>
        </w:rPr>
        <w:t xml:space="preserve"> (living sheets),</w:t>
      </w:r>
    </w:p>
    <w:p w:rsidR="00161057" w:rsidRPr="00161057" w:rsidRDefault="00161057" w:rsidP="00161057">
      <w:pPr>
        <w:numPr>
          <w:ilvl w:val="0"/>
          <w:numId w:val="12"/>
        </w:numPr>
        <w:spacing w:before="100" w:beforeAutospacing="1" w:after="100" w:afterAutospacing="1"/>
        <w:rPr>
          <w:rFonts w:cs="Calibri"/>
          <w:color w:val="000000"/>
          <w:lang w:val="hu-HU" w:eastAsia="es-ES"/>
        </w:rPr>
      </w:pPr>
      <w:r w:rsidRPr="00161057">
        <w:rPr>
          <w:rFonts w:cs="Calibri"/>
          <w:color w:val="000000"/>
          <w:lang w:val="hu-HU" w:eastAsia="es-ES"/>
        </w:rPr>
        <w:t xml:space="preserve">The first selection of flagship projects (proposal from Action Leaders and </w:t>
      </w:r>
      <w:r>
        <w:rPr>
          <w:rFonts w:cs="Calibri"/>
          <w:color w:val="000000"/>
          <w:lang w:val="hu-HU" w:eastAsia="es-ES"/>
        </w:rPr>
        <w:t>be sent to PACs4) by 15 October</w:t>
      </w:r>
    </w:p>
    <w:p w:rsidR="00161057" w:rsidRPr="00161057" w:rsidRDefault="00161057" w:rsidP="00161057">
      <w:pPr>
        <w:numPr>
          <w:ilvl w:val="0"/>
          <w:numId w:val="12"/>
        </w:numPr>
        <w:spacing w:before="100" w:beforeAutospacing="1" w:after="100" w:afterAutospacing="1"/>
        <w:rPr>
          <w:rFonts w:cs="Calibri"/>
          <w:color w:val="000000"/>
          <w:lang w:val="hu-HU" w:eastAsia="es-ES"/>
        </w:rPr>
      </w:pPr>
      <w:r w:rsidRPr="00161057">
        <w:rPr>
          <w:rFonts w:cs="Calibri"/>
          <w:color w:val="000000"/>
          <w:lang w:val="hu-HU" w:eastAsia="es-ES"/>
        </w:rPr>
        <w:t xml:space="preserve">The next Steering Group Meeting </w:t>
      </w:r>
      <w:r>
        <w:rPr>
          <w:rFonts w:cs="Calibri"/>
          <w:color w:val="000000"/>
          <w:lang w:val="hu-HU" w:eastAsia="es-ES"/>
        </w:rPr>
        <w:t>will be organized by 15 October</w:t>
      </w:r>
      <w:r w:rsidRPr="00161057">
        <w:rPr>
          <w:rFonts w:cs="Calibri"/>
          <w:color w:val="000000"/>
          <w:lang w:val="hu-HU" w:eastAsia="es-ES"/>
        </w:rPr>
        <w:t xml:space="preserve"> (the venue is potentially Budapest)</w:t>
      </w:r>
    </w:p>
    <w:p w:rsidR="00161057" w:rsidRPr="00E86B07" w:rsidRDefault="00161057" w:rsidP="00D36367">
      <w:pPr>
        <w:spacing w:before="100" w:beforeAutospacing="1" w:after="100" w:afterAutospacing="1"/>
        <w:ind w:left="-567"/>
        <w:rPr>
          <w:rFonts w:cs="Calibri"/>
          <w:color w:val="000000"/>
          <w:lang w:val="en-US" w:eastAsia="es-ES"/>
        </w:rPr>
      </w:pPr>
    </w:p>
    <w:p w:rsidR="0079082E" w:rsidRDefault="00007A38" w:rsidP="0079082E">
      <w:pPr>
        <w:spacing w:before="100" w:beforeAutospacing="1" w:after="100" w:afterAutospacing="1"/>
        <w:ind w:left="-567"/>
        <w:rPr>
          <w:rFonts w:cs="Calibri"/>
          <w:b/>
          <w:color w:val="000000"/>
          <w:lang w:val="en-US" w:eastAsia="es-ES"/>
        </w:rPr>
      </w:pPr>
      <w:r>
        <w:rPr>
          <w:rFonts w:cs="Calibri"/>
          <w:b/>
          <w:color w:val="000000"/>
          <w:lang w:val="en-US" w:eastAsia="es-ES"/>
        </w:rPr>
        <w:t>9</w:t>
      </w:r>
      <w:r w:rsidR="00B36DF0">
        <w:rPr>
          <w:rFonts w:cs="Calibri"/>
          <w:b/>
          <w:color w:val="000000"/>
          <w:lang w:val="en-US" w:eastAsia="es-ES"/>
        </w:rPr>
        <w:t xml:space="preserve">. </w:t>
      </w:r>
      <w:r w:rsidR="00D36367">
        <w:rPr>
          <w:rFonts w:cs="Calibri"/>
          <w:b/>
          <w:color w:val="000000"/>
          <w:lang w:val="en-US" w:eastAsia="es-ES"/>
        </w:rPr>
        <w:t>Conclusion</w:t>
      </w:r>
      <w:r w:rsidR="00CA03CF">
        <w:rPr>
          <w:rFonts w:cs="Calibri"/>
          <w:b/>
          <w:color w:val="000000"/>
          <w:lang w:val="en-US" w:eastAsia="es-ES"/>
        </w:rPr>
        <w:t>s (at the spot)</w:t>
      </w:r>
    </w:p>
    <w:p w:rsidR="00D36367" w:rsidRDefault="00D36367" w:rsidP="00D36367">
      <w:pPr>
        <w:numPr>
          <w:ilvl w:val="0"/>
          <w:numId w:val="6"/>
        </w:numPr>
        <w:spacing w:before="100" w:beforeAutospacing="1" w:after="100" w:afterAutospacing="1"/>
        <w:rPr>
          <w:rFonts w:cs="Calibri"/>
          <w:b/>
          <w:color w:val="000000"/>
          <w:lang w:val="en-US" w:eastAsia="es-ES"/>
        </w:rPr>
      </w:pPr>
      <w:r>
        <w:rPr>
          <w:rFonts w:cs="Calibri"/>
          <w:b/>
          <w:color w:val="000000"/>
          <w:lang w:val="en-US" w:eastAsia="es-ES"/>
        </w:rPr>
        <w:t>R</w:t>
      </w:r>
      <w:r w:rsidR="003D7955">
        <w:rPr>
          <w:rFonts w:cs="Calibri"/>
          <w:b/>
          <w:color w:val="000000"/>
          <w:lang w:val="en-US" w:eastAsia="es-ES"/>
        </w:rPr>
        <w:t xml:space="preserve">ules of Procedures – not </w:t>
      </w:r>
      <w:r w:rsidR="005847F5">
        <w:rPr>
          <w:rFonts w:cs="Calibri"/>
          <w:b/>
          <w:color w:val="000000"/>
          <w:lang w:val="en-US" w:eastAsia="es-ES"/>
        </w:rPr>
        <w:t>agreed</w:t>
      </w:r>
      <w:r>
        <w:rPr>
          <w:rFonts w:cs="Calibri"/>
          <w:b/>
          <w:color w:val="000000"/>
          <w:lang w:val="en-US" w:eastAsia="es-ES"/>
        </w:rPr>
        <w:t xml:space="preserve">, </w:t>
      </w:r>
    </w:p>
    <w:p w:rsidR="00D36367" w:rsidRDefault="003D7955" w:rsidP="00D36367">
      <w:pPr>
        <w:numPr>
          <w:ilvl w:val="0"/>
          <w:numId w:val="6"/>
        </w:numPr>
        <w:spacing w:before="100" w:beforeAutospacing="1" w:after="100" w:afterAutospacing="1"/>
        <w:rPr>
          <w:rFonts w:cs="Calibri"/>
          <w:b/>
          <w:color w:val="000000"/>
          <w:lang w:val="en-US" w:eastAsia="es-ES"/>
        </w:rPr>
      </w:pPr>
      <w:r>
        <w:rPr>
          <w:rFonts w:cs="Calibri"/>
          <w:b/>
          <w:color w:val="000000"/>
          <w:lang w:val="en-US" w:eastAsia="es-ES"/>
        </w:rPr>
        <w:t>Targets – agreed</w:t>
      </w:r>
    </w:p>
    <w:p w:rsidR="00161057" w:rsidRDefault="00161057" w:rsidP="00161057">
      <w:pPr>
        <w:numPr>
          <w:ilvl w:val="0"/>
          <w:numId w:val="6"/>
        </w:numPr>
        <w:spacing w:before="100" w:beforeAutospacing="1" w:after="100" w:afterAutospacing="1"/>
        <w:rPr>
          <w:rFonts w:cs="Calibri"/>
          <w:b/>
          <w:color w:val="000000"/>
          <w:lang w:val="en-US" w:eastAsia="es-ES"/>
        </w:rPr>
      </w:pPr>
      <w:r>
        <w:rPr>
          <w:rFonts w:cs="Calibri"/>
          <w:b/>
          <w:color w:val="000000"/>
          <w:lang w:val="en-US" w:eastAsia="es-ES"/>
        </w:rPr>
        <w:t>Activities – agreed</w:t>
      </w:r>
    </w:p>
    <w:p w:rsidR="00D36367" w:rsidRPr="003D7955" w:rsidRDefault="003D7955" w:rsidP="003D7955">
      <w:pPr>
        <w:pStyle w:val="af3"/>
        <w:numPr>
          <w:ilvl w:val="0"/>
          <w:numId w:val="6"/>
        </w:numPr>
        <w:spacing w:before="100" w:beforeAutospacing="1" w:after="100" w:afterAutospacing="1"/>
        <w:rPr>
          <w:rFonts w:cs="Calibri"/>
          <w:b/>
          <w:color w:val="000000"/>
          <w:lang w:val="en-US" w:eastAsia="es-ES"/>
        </w:rPr>
      </w:pPr>
      <w:r w:rsidRPr="003D7955">
        <w:rPr>
          <w:rFonts w:cs="Calibri"/>
          <w:b/>
          <w:color w:val="000000"/>
          <w:lang w:val="en-US" w:eastAsia="es-ES"/>
        </w:rPr>
        <w:t>Form of list of projects fitted to EUSDR</w:t>
      </w:r>
      <w:r w:rsidR="00CA03CF">
        <w:rPr>
          <w:rFonts w:cs="Calibri"/>
          <w:b/>
          <w:color w:val="000000"/>
          <w:lang w:val="en-US" w:eastAsia="es-ES"/>
        </w:rPr>
        <w:t xml:space="preserve"> (project sheet)</w:t>
      </w:r>
      <w:r w:rsidRPr="003D7955">
        <w:rPr>
          <w:rFonts w:cs="Calibri"/>
          <w:b/>
          <w:color w:val="000000"/>
          <w:lang w:val="en-US" w:eastAsia="es-ES"/>
        </w:rPr>
        <w:t>:</w:t>
      </w:r>
      <w:r>
        <w:rPr>
          <w:rFonts w:cs="Calibri"/>
          <w:b/>
          <w:color w:val="000000"/>
          <w:lang w:val="en-US" w:eastAsia="es-ES"/>
        </w:rPr>
        <w:t>– agreed</w:t>
      </w:r>
    </w:p>
    <w:p w:rsidR="00D36367" w:rsidRDefault="00D36367" w:rsidP="00D36367">
      <w:pPr>
        <w:numPr>
          <w:ilvl w:val="0"/>
          <w:numId w:val="6"/>
        </w:numPr>
        <w:spacing w:before="100" w:beforeAutospacing="1" w:after="100" w:afterAutospacing="1"/>
        <w:rPr>
          <w:rFonts w:cs="Calibri"/>
          <w:b/>
          <w:color w:val="000000"/>
          <w:lang w:val="en-US" w:eastAsia="es-ES"/>
        </w:rPr>
      </w:pPr>
      <w:r>
        <w:rPr>
          <w:rFonts w:cs="Calibri"/>
          <w:b/>
          <w:color w:val="000000"/>
          <w:lang w:val="en-US" w:eastAsia="es-ES"/>
        </w:rPr>
        <w:t>Criteria for flagship label</w:t>
      </w:r>
      <w:r w:rsidR="003D7955">
        <w:rPr>
          <w:rFonts w:cs="Calibri"/>
          <w:b/>
          <w:color w:val="000000"/>
          <w:lang w:val="en-US" w:eastAsia="es-ES"/>
        </w:rPr>
        <w:t>ing –agreed</w:t>
      </w:r>
      <w:r>
        <w:rPr>
          <w:rFonts w:cs="Calibri"/>
          <w:b/>
          <w:color w:val="000000"/>
          <w:lang w:val="en-US" w:eastAsia="es-ES"/>
        </w:rPr>
        <w:t xml:space="preserve"> </w:t>
      </w:r>
    </w:p>
    <w:p w:rsidR="00D36367" w:rsidRDefault="00D36367" w:rsidP="00D36367">
      <w:pPr>
        <w:numPr>
          <w:ilvl w:val="0"/>
          <w:numId w:val="6"/>
        </w:numPr>
        <w:spacing w:before="100" w:beforeAutospacing="1" w:after="100" w:afterAutospacing="1"/>
        <w:rPr>
          <w:rFonts w:cs="Calibri"/>
          <w:b/>
          <w:color w:val="000000"/>
          <w:lang w:val="en-US" w:eastAsia="es-ES"/>
        </w:rPr>
      </w:pPr>
      <w:r>
        <w:rPr>
          <w:rFonts w:cs="Calibri"/>
          <w:b/>
          <w:color w:val="000000"/>
          <w:lang w:val="en-US" w:eastAsia="es-ES"/>
        </w:rPr>
        <w:t xml:space="preserve"> Next </w:t>
      </w:r>
      <w:r w:rsidR="003D7955">
        <w:rPr>
          <w:rFonts w:cs="Calibri"/>
          <w:b/>
          <w:color w:val="000000"/>
          <w:lang w:val="en-US" w:eastAsia="es-ES"/>
        </w:rPr>
        <w:t>steps (by end of 2011) - agreed</w:t>
      </w:r>
    </w:p>
    <w:p w:rsidR="007D34A4" w:rsidRDefault="00D36367" w:rsidP="00CA03CF">
      <w:pPr>
        <w:pStyle w:val="a3"/>
      </w:pPr>
      <w:r>
        <w:t>Renata Magulova, Laszlo Perger PACs4</w:t>
      </w:r>
    </w:p>
    <w:sectPr w:rsidR="007D34A4" w:rsidSect="00920767">
      <w:footerReference w:type="default" r:id="rId9"/>
      <w:headerReference w:type="first" r:id="rId10"/>
      <w:pgSz w:w="11906" w:h="16838"/>
      <w:pgMar w:top="1020" w:right="1701" w:bottom="426" w:left="1587" w:header="601" w:footer="107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102" w:rsidRDefault="00490102">
      <w:pPr>
        <w:spacing w:after="0"/>
      </w:pPr>
      <w:r>
        <w:separator/>
      </w:r>
    </w:p>
  </w:endnote>
  <w:endnote w:type="continuationSeparator" w:id="1">
    <w:p w:rsidR="00490102" w:rsidRDefault="0049010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3CF" w:rsidRDefault="006E46E8">
    <w:pPr>
      <w:pStyle w:val="a7"/>
      <w:jc w:val="center"/>
    </w:pPr>
    <w:fldSimple w:instr="PAGE">
      <w:r w:rsidR="008E7756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102" w:rsidRDefault="00490102">
      <w:pPr>
        <w:spacing w:after="0"/>
      </w:pPr>
      <w:r>
        <w:separator/>
      </w:r>
    </w:p>
  </w:footnote>
  <w:footnote w:type="continuationSeparator" w:id="1">
    <w:p w:rsidR="00490102" w:rsidRDefault="0049010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3CF" w:rsidRDefault="00CA03CF">
    <w:pPr>
      <w:pStyle w:val="a9"/>
      <w:spacing w:after="0"/>
    </w:pPr>
    <w:r>
      <w:rPr>
        <w:noProof/>
        <w:lang w:val="ru-RU"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4614545</wp:posOffset>
          </wp:positionH>
          <wp:positionV relativeFrom="margin">
            <wp:posOffset>-889635</wp:posOffset>
          </wp:positionV>
          <wp:extent cx="1341755" cy="874395"/>
          <wp:effectExtent l="1905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87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inline distT="0" distB="0" distL="0" distR="0">
          <wp:extent cx="2063698" cy="837618"/>
          <wp:effectExtent l="19050" t="0" r="0" b="0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2435" t="21143" r="22502" b="46510"/>
                  <a:stretch>
                    <a:fillRect/>
                  </a:stretch>
                </pic:blipFill>
                <pic:spPr bwMode="auto">
                  <a:xfrm>
                    <a:off x="0" y="0"/>
                    <a:ext cx="2064828" cy="8380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74BB"/>
    <w:multiLevelType w:val="hybridMultilevel"/>
    <w:tmpl w:val="C18A5C40"/>
    <w:lvl w:ilvl="0" w:tplc="DBE0C8BE">
      <w:start w:val="1"/>
      <w:numFmt w:val="upperLetter"/>
      <w:lvlText w:val="%1."/>
      <w:lvlJc w:val="left"/>
      <w:pPr>
        <w:ind w:left="1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1B86E7A"/>
    <w:multiLevelType w:val="hybridMultilevel"/>
    <w:tmpl w:val="F506A9D6"/>
    <w:lvl w:ilvl="0" w:tplc="040E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1F21CAB"/>
    <w:multiLevelType w:val="hybridMultilevel"/>
    <w:tmpl w:val="78583A8E"/>
    <w:lvl w:ilvl="0" w:tplc="D5E8E22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15725D21"/>
    <w:multiLevelType w:val="hybridMultilevel"/>
    <w:tmpl w:val="2838357C"/>
    <w:lvl w:ilvl="0" w:tplc="5866A8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B475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265C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2417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12EA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A09C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AE20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12EC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326D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B472206"/>
    <w:multiLevelType w:val="hybridMultilevel"/>
    <w:tmpl w:val="FF609A64"/>
    <w:lvl w:ilvl="0" w:tplc="040E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1F460E98">
      <w:start w:val="2"/>
      <w:numFmt w:val="decimal"/>
      <w:lvlText w:val="%3."/>
      <w:lvlJc w:val="left"/>
      <w:pPr>
        <w:ind w:left="1593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24E64856"/>
    <w:multiLevelType w:val="hybridMultilevel"/>
    <w:tmpl w:val="A220479C"/>
    <w:lvl w:ilvl="0" w:tplc="1F460E98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56E02EF6">
      <w:start w:val="1"/>
      <w:numFmt w:val="bullet"/>
      <w:lvlText w:val="–"/>
      <w:lvlJc w:val="left"/>
      <w:pPr>
        <w:tabs>
          <w:tab w:val="num" w:pos="437"/>
        </w:tabs>
        <w:ind w:left="437" w:hanging="284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287964B2"/>
    <w:multiLevelType w:val="hybridMultilevel"/>
    <w:tmpl w:val="975ACBA0"/>
    <w:lvl w:ilvl="0" w:tplc="040E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40E000F">
      <w:start w:val="1"/>
      <w:numFmt w:val="decimal"/>
      <w:lvlText w:val="%3."/>
      <w:lvlJc w:val="left"/>
      <w:pPr>
        <w:ind w:left="1593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2D526A14"/>
    <w:multiLevelType w:val="hybridMultilevel"/>
    <w:tmpl w:val="2EC489C8"/>
    <w:lvl w:ilvl="0" w:tplc="EF1EE5EC">
      <w:start w:val="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>
    <w:nsid w:val="4EFC7231"/>
    <w:multiLevelType w:val="hybridMultilevel"/>
    <w:tmpl w:val="2C9848A8"/>
    <w:lvl w:ilvl="0" w:tplc="AEEC2F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1220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9D28A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CC71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747B2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DC7B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BE14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5A73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5C010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89100EA"/>
    <w:multiLevelType w:val="hybridMultilevel"/>
    <w:tmpl w:val="916A101C"/>
    <w:lvl w:ilvl="0" w:tplc="70D404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2EDF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92B7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36F7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B40D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2C61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BECE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F41E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9E12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6D0F353F"/>
    <w:multiLevelType w:val="hybridMultilevel"/>
    <w:tmpl w:val="BCFEF9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9B4209"/>
    <w:multiLevelType w:val="hybridMultilevel"/>
    <w:tmpl w:val="3208AB8A"/>
    <w:lvl w:ilvl="0" w:tplc="711A59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2404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CAC8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904B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AEA1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9290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8EAB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4C52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FAE9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11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36367"/>
    <w:rsid w:val="00007A38"/>
    <w:rsid w:val="0005251A"/>
    <w:rsid w:val="0005443A"/>
    <w:rsid w:val="00070AB2"/>
    <w:rsid w:val="00161057"/>
    <w:rsid w:val="001D30AE"/>
    <w:rsid w:val="002001DF"/>
    <w:rsid w:val="00214199"/>
    <w:rsid w:val="002231A5"/>
    <w:rsid w:val="00260095"/>
    <w:rsid w:val="00265E7C"/>
    <w:rsid w:val="00271746"/>
    <w:rsid w:val="002C1CDA"/>
    <w:rsid w:val="002D748D"/>
    <w:rsid w:val="00326859"/>
    <w:rsid w:val="0033690C"/>
    <w:rsid w:val="003A650B"/>
    <w:rsid w:val="003C6430"/>
    <w:rsid w:val="003D7955"/>
    <w:rsid w:val="003E5431"/>
    <w:rsid w:val="00414678"/>
    <w:rsid w:val="00432926"/>
    <w:rsid w:val="00463B56"/>
    <w:rsid w:val="00490102"/>
    <w:rsid w:val="00513975"/>
    <w:rsid w:val="005847F5"/>
    <w:rsid w:val="005A2021"/>
    <w:rsid w:val="005D3318"/>
    <w:rsid w:val="005E1E76"/>
    <w:rsid w:val="00606A74"/>
    <w:rsid w:val="006122C0"/>
    <w:rsid w:val="006170B0"/>
    <w:rsid w:val="00632DD0"/>
    <w:rsid w:val="006874A9"/>
    <w:rsid w:val="006A683E"/>
    <w:rsid w:val="006D3075"/>
    <w:rsid w:val="006E46E8"/>
    <w:rsid w:val="0079082E"/>
    <w:rsid w:val="007C40ED"/>
    <w:rsid w:val="007D34A4"/>
    <w:rsid w:val="00832269"/>
    <w:rsid w:val="008C28B2"/>
    <w:rsid w:val="008D64AA"/>
    <w:rsid w:val="008E7756"/>
    <w:rsid w:val="008E7D8B"/>
    <w:rsid w:val="00920767"/>
    <w:rsid w:val="00980D07"/>
    <w:rsid w:val="00A86F64"/>
    <w:rsid w:val="00AA26C1"/>
    <w:rsid w:val="00AB5007"/>
    <w:rsid w:val="00AE6547"/>
    <w:rsid w:val="00B3027C"/>
    <w:rsid w:val="00B36DF0"/>
    <w:rsid w:val="00BC193E"/>
    <w:rsid w:val="00C04677"/>
    <w:rsid w:val="00C241FF"/>
    <w:rsid w:val="00C340C2"/>
    <w:rsid w:val="00C62D5F"/>
    <w:rsid w:val="00C71FA6"/>
    <w:rsid w:val="00CA03CF"/>
    <w:rsid w:val="00D07155"/>
    <w:rsid w:val="00D2730E"/>
    <w:rsid w:val="00D279FC"/>
    <w:rsid w:val="00D36367"/>
    <w:rsid w:val="00D42719"/>
    <w:rsid w:val="00D67A22"/>
    <w:rsid w:val="00E36460"/>
    <w:rsid w:val="00EE2C29"/>
    <w:rsid w:val="00F2714D"/>
    <w:rsid w:val="00F7156A"/>
    <w:rsid w:val="00F81692"/>
    <w:rsid w:val="00FB0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67"/>
    <w:pPr>
      <w:spacing w:after="240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">
    <w:name w:val="Text 1"/>
    <w:basedOn w:val="a"/>
    <w:rsid w:val="00D36367"/>
    <w:pPr>
      <w:ind w:left="482"/>
    </w:pPr>
  </w:style>
  <w:style w:type="paragraph" w:styleId="a3">
    <w:name w:val="Signature"/>
    <w:basedOn w:val="a"/>
    <w:next w:val="a"/>
    <w:link w:val="a4"/>
    <w:rsid w:val="00D36367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a4">
    <w:name w:val="Подпись Знак"/>
    <w:basedOn w:val="a0"/>
    <w:link w:val="a3"/>
    <w:rsid w:val="00D3636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5">
    <w:name w:val="Date"/>
    <w:basedOn w:val="a"/>
    <w:next w:val="References"/>
    <w:link w:val="a6"/>
    <w:rsid w:val="00D36367"/>
    <w:pPr>
      <w:spacing w:after="0"/>
      <w:ind w:left="5103" w:right="-567"/>
      <w:jc w:val="left"/>
    </w:pPr>
  </w:style>
  <w:style w:type="character" w:customStyle="1" w:styleId="a6">
    <w:name w:val="Дата Знак"/>
    <w:basedOn w:val="a0"/>
    <w:link w:val="a5"/>
    <w:rsid w:val="00D36367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ferences">
    <w:name w:val="References"/>
    <w:basedOn w:val="a"/>
    <w:next w:val="a"/>
    <w:rsid w:val="00D36367"/>
    <w:pPr>
      <w:ind w:left="5103"/>
      <w:jc w:val="left"/>
    </w:pPr>
    <w:rPr>
      <w:sz w:val="20"/>
    </w:rPr>
  </w:style>
  <w:style w:type="paragraph" w:styleId="a7">
    <w:name w:val="footer"/>
    <w:basedOn w:val="a"/>
    <w:link w:val="a8"/>
    <w:rsid w:val="00D36367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a8">
    <w:name w:val="Нижний колонтитул Знак"/>
    <w:basedOn w:val="a0"/>
    <w:link w:val="a7"/>
    <w:rsid w:val="00D36367"/>
    <w:rPr>
      <w:rFonts w:eastAsia="Times New Roman" w:cs="Times New Roman"/>
      <w:sz w:val="16"/>
      <w:szCs w:val="20"/>
      <w:lang w:val="en-GB"/>
    </w:rPr>
  </w:style>
  <w:style w:type="paragraph" w:styleId="a9">
    <w:name w:val="header"/>
    <w:basedOn w:val="a"/>
    <w:link w:val="aa"/>
    <w:rsid w:val="00D3636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D36367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teHead">
    <w:name w:val="NoteHead"/>
    <w:basedOn w:val="a"/>
    <w:next w:val="Subject"/>
    <w:rsid w:val="00D36367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"/>
    <w:next w:val="a"/>
    <w:rsid w:val="00D36367"/>
    <w:pPr>
      <w:spacing w:after="480"/>
      <w:ind w:left="1531" w:hanging="1531"/>
      <w:jc w:val="left"/>
    </w:pPr>
    <w:rPr>
      <w:b/>
    </w:rPr>
  </w:style>
  <w:style w:type="paragraph" w:customStyle="1" w:styleId="ZCom">
    <w:name w:val="Z_Com"/>
    <w:basedOn w:val="a"/>
    <w:next w:val="ZDGName"/>
    <w:rsid w:val="00D36367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"/>
    <w:rsid w:val="00D36367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b">
    <w:name w:val="Hyperlink"/>
    <w:basedOn w:val="a0"/>
    <w:uiPriority w:val="99"/>
    <w:unhideWhenUsed/>
    <w:rsid w:val="00D36367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6367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6367"/>
    <w:rPr>
      <w:rFonts w:ascii="Tahoma" w:eastAsia="Times New Roman" w:hAnsi="Tahoma" w:cs="Tahoma"/>
      <w:sz w:val="16"/>
      <w:szCs w:val="16"/>
      <w:lang w:val="en-GB"/>
    </w:rPr>
  </w:style>
  <w:style w:type="character" w:styleId="ae">
    <w:name w:val="annotation reference"/>
    <w:basedOn w:val="a0"/>
    <w:uiPriority w:val="99"/>
    <w:semiHidden/>
    <w:unhideWhenUsed/>
    <w:rsid w:val="00D2730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2730E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2730E"/>
    <w:rPr>
      <w:rFonts w:ascii="Times New Roman" w:eastAsia="Times New Roman" w:hAnsi="Times New Roman" w:cs="Times New Roman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2730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2730E"/>
    <w:rPr>
      <w:b/>
      <w:bCs/>
    </w:rPr>
  </w:style>
  <w:style w:type="paragraph" w:styleId="af3">
    <w:name w:val="List Paragraph"/>
    <w:basedOn w:val="a"/>
    <w:uiPriority w:val="34"/>
    <w:qFormat/>
    <w:rsid w:val="00D427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22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1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30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80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38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danube-region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1543</Words>
  <Characters>8798</Characters>
  <Application>Microsoft Office Word</Application>
  <DocSecurity>0</DocSecurity>
  <Lines>73</Lines>
  <Paragraphs>20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MZP SR</Company>
  <LinksUpToDate>false</LinksUpToDate>
  <CharactersWithSpaces>10321</CharactersWithSpaces>
  <SharedDoc>false</SharedDoc>
  <HLinks>
    <vt:vector size="18" baseType="variant">
      <vt:variant>
        <vt:i4>4587520</vt:i4>
      </vt:variant>
      <vt:variant>
        <vt:i4>6</vt:i4>
      </vt:variant>
      <vt:variant>
        <vt:i4>0</vt:i4>
      </vt:variant>
      <vt:variant>
        <vt:i4>5</vt:i4>
      </vt:variant>
      <vt:variant>
        <vt:lpwstr>http://www.danube-region.eu/</vt:lpwstr>
      </vt:variant>
      <vt:variant>
        <vt:lpwstr/>
      </vt:variant>
      <vt:variant>
        <vt:i4>4587520</vt:i4>
      </vt:variant>
      <vt:variant>
        <vt:i4>3</vt:i4>
      </vt:variant>
      <vt:variant>
        <vt:i4>0</vt:i4>
      </vt:variant>
      <vt:variant>
        <vt:i4>5</vt:i4>
      </vt:variant>
      <vt:variant>
        <vt:lpwstr>http://www.danube-region.eu/</vt:lpwstr>
      </vt:variant>
      <vt:variant>
        <vt:lpwstr/>
      </vt:variant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http://www.danube-region.eu/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magulova</dc:creator>
  <cp:keywords/>
  <cp:lastModifiedBy>User</cp:lastModifiedBy>
  <cp:revision>2</cp:revision>
  <cp:lastPrinted>2011-07-14T12:27:00Z</cp:lastPrinted>
  <dcterms:created xsi:type="dcterms:W3CDTF">2019-09-11T18:02:00Z</dcterms:created>
  <dcterms:modified xsi:type="dcterms:W3CDTF">2019-09-11T18:02:00Z</dcterms:modified>
</cp:coreProperties>
</file>